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恰政函〔202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关于公布</w:t>
      </w:r>
      <w:r>
        <w:rPr>
          <w:rFonts w:hint="default" w:ascii="Times New Roman" w:hAnsi="Times New Roman" w:eastAsia="方正小标宋简体" w:cs="Times New Roman"/>
          <w:sz w:val="44"/>
          <w:szCs w:val="44"/>
          <w:lang w:val="en-US" w:eastAsia="zh-CN"/>
        </w:rPr>
        <w:t>2023</w:t>
      </w:r>
      <w:r>
        <w:rPr>
          <w:rFonts w:hint="eastAsia" w:ascii="方正小标宋简体" w:hAnsi="方正小标宋简体" w:eastAsia="方正小标宋简体" w:cs="方正小标宋简体"/>
          <w:sz w:val="44"/>
          <w:szCs w:val="44"/>
          <w:lang w:val="en-US" w:eastAsia="zh-CN"/>
        </w:rPr>
        <w:t>年度行政规范性文件和</w:t>
      </w:r>
      <w:bookmarkStart w:id="0" w:name="_GoBack"/>
      <w:bookmarkEnd w:id="0"/>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政策性文件集中清理结果的通知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各乡（镇）人民政府、县直各单位（部门）：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根据《自治区人民政府办公厅关于开展行政规范性文件和政策性文件集中清理工作的通知》（新政办明电〔</w:t>
      </w:r>
      <w:r>
        <w:rPr>
          <w:rFonts w:hint="default"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128</w:t>
      </w:r>
      <w:r>
        <w:rPr>
          <w:rFonts w:hint="eastAsia" w:ascii="方正仿宋_GBK" w:hAnsi="方正仿宋_GBK" w:eastAsia="方正仿宋_GBK" w:cs="方正仿宋_GBK"/>
          <w:sz w:val="32"/>
          <w:szCs w:val="32"/>
          <w:lang w:val="en-US" w:eastAsia="zh-CN"/>
        </w:rPr>
        <w:t>号）要求，乌恰县于</w:t>
      </w:r>
      <w:r>
        <w:rPr>
          <w:rFonts w:hint="default"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月至</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月对</w:t>
      </w:r>
      <w:r>
        <w:rPr>
          <w:rFonts w:hint="default"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31</w:t>
      </w:r>
      <w:r>
        <w:rPr>
          <w:rFonts w:hint="eastAsia" w:ascii="方正仿宋_GBK" w:hAnsi="方正仿宋_GBK" w:eastAsia="方正仿宋_GBK" w:cs="方正仿宋_GBK"/>
          <w:sz w:val="32"/>
          <w:szCs w:val="32"/>
          <w:lang w:val="en-US" w:eastAsia="zh-CN"/>
        </w:rPr>
        <w:t>日前制发的现行有效行政规范性文件和政策性文件进行了集中清理，现将清理结果公布如下：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一、对符合现行法律法规和政策的</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件行政规范性文件和</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件政策性文件（目录见附件</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）予以保留，继续有效。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二、对部分内容与现行法律、法规、规章、国家政策及相关行政规范性文件相抵触的，或不适应经济发展需要的</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件行政规范性文件和</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件政策性文件予以废止（目录见附件</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）。予以废止的行政规范性文件和政策性文件，自本通知施行之日起不再执行，不得作为实施行政管理的依据。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本通知自印发之日起施行。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.继续有效的行政规范性文件目录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.予以废止的行政规范性文件目录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.继续有效的政策性文件目录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.予以废止的政策性文件目录</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600" w:firstLineChars="5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600" w:firstLineChars="5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600" w:firstLineChars="5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600" w:firstLineChars="5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600" w:firstLineChars="5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600" w:firstLineChars="5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600" w:firstLineChars="500"/>
        <w:jc w:val="left"/>
        <w:textAlignment w:val="auto"/>
        <w:outlineLvl w:val="9"/>
        <w:rPr>
          <w:rFonts w:hint="eastAsia" w:ascii="仿宋_GB2312" w:hAnsi="仿宋_GB2312" w:eastAsia="仿宋_GB2312" w:cs="仿宋_GB2312"/>
          <w:sz w:val="32"/>
          <w:szCs w:val="32"/>
          <w:lang w:val="en-US" w:eastAsia="zh-CN"/>
        </w:rPr>
        <w:sectPr>
          <w:footerReference r:id="rId3" w:type="default"/>
          <w:pgSz w:w="11906" w:h="16838"/>
          <w:pgMar w:top="2098" w:right="1531" w:bottom="1984" w:left="1531" w:header="851" w:footer="992" w:gutter="0"/>
          <w:pgNumType w:fmt="numberInDash"/>
          <w:cols w:space="425" w:num="1"/>
          <w:docGrid w:type="lines" w:linePitch="312" w:charSpace="0"/>
        </w:sectPr>
      </w:pPr>
    </w:p>
    <w:tbl>
      <w:tblPr>
        <w:tblStyle w:val="5"/>
        <w:tblW w:w="8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2956"/>
        <w:gridCol w:w="2070"/>
        <w:gridCol w:w="3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3631" w:type="dxa"/>
            <w:gridSpan w:val="2"/>
            <w:shd w:val="clear" w:color="auto" w:fill="auto"/>
            <w:vAlign w:val="center"/>
          </w:tcPr>
          <w:p>
            <w:pP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32"/>
                <w:szCs w:val="32"/>
                <w:u w:val="none"/>
                <w:lang w:val="en-US" w:eastAsia="zh-CN" w:bidi="ar"/>
              </w:rPr>
              <w:t>附件1</w:t>
            </w:r>
          </w:p>
        </w:tc>
        <w:tc>
          <w:tcPr>
            <w:tcW w:w="2070" w:type="dxa"/>
            <w:shd w:val="clear" w:color="auto" w:fill="auto"/>
            <w:vAlign w:val="center"/>
          </w:tcPr>
          <w:p>
            <w:pPr>
              <w:rPr>
                <w:rFonts w:hint="eastAsia" w:ascii="宋体" w:hAnsi="宋体" w:eastAsia="宋体" w:cs="宋体"/>
                <w:i w:val="0"/>
                <w:color w:val="000000"/>
                <w:sz w:val="22"/>
                <w:szCs w:val="22"/>
                <w:u w:val="none"/>
              </w:rPr>
            </w:pPr>
          </w:p>
        </w:tc>
        <w:tc>
          <w:tcPr>
            <w:tcW w:w="3197"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jc w:val="center"/>
        </w:trPr>
        <w:tc>
          <w:tcPr>
            <w:tcW w:w="8898" w:type="dxa"/>
            <w:gridSpan w:val="4"/>
            <w:shd w:val="clear" w:color="auto" w:fill="auto"/>
            <w:vAlign w:val="top"/>
          </w:tcPr>
          <w:p>
            <w:pPr>
              <w:keepNext w:val="0"/>
              <w:keepLines w:val="0"/>
              <w:widowControl/>
              <w:suppressLineNumbers w:val="0"/>
              <w:jc w:val="center"/>
              <w:textAlignment w:val="top"/>
              <w:rPr>
                <w:rFonts w:ascii="黑体" w:hAnsi="宋体" w:eastAsia="黑体" w:cs="黑体"/>
                <w:b/>
                <w:i w:val="0"/>
                <w:color w:val="000000"/>
                <w:sz w:val="40"/>
                <w:szCs w:val="40"/>
                <w:u w:val="none"/>
              </w:rPr>
            </w:pPr>
            <w:r>
              <w:rPr>
                <w:rFonts w:hint="eastAsia" w:ascii="黑体" w:hAnsi="宋体" w:eastAsia="黑体" w:cs="黑体"/>
                <w:b/>
                <w:i w:val="0"/>
                <w:color w:val="000000"/>
                <w:kern w:val="0"/>
                <w:sz w:val="40"/>
                <w:szCs w:val="40"/>
                <w:u w:val="none"/>
                <w:lang w:val="en-US" w:eastAsia="zh-CN" w:bidi="ar"/>
              </w:rPr>
              <w:t xml:space="preserve">继续有效的乌恰县人民政府、政府办公室及人民政府各单位（部门）行政规范性文件目录                                                                             </w:t>
            </w:r>
            <w:r>
              <w:rPr>
                <w:rStyle w:val="13"/>
                <w:lang w:val="en-US" w:eastAsia="zh-CN" w:bidi="ar"/>
              </w:rPr>
              <w:t xml:space="preserve">  </w:t>
            </w:r>
            <w:r>
              <w:rPr>
                <w:rFonts w:hint="eastAsia" w:ascii="黑体" w:hAnsi="宋体" w:eastAsia="黑体" w:cs="黑体"/>
                <w:b/>
                <w:i w:val="0"/>
                <w:color w:val="000000"/>
                <w:kern w:val="0"/>
                <w:sz w:val="40"/>
                <w:szCs w:val="4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jc w:val="center"/>
        </w:trPr>
        <w:tc>
          <w:tcPr>
            <w:tcW w:w="8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共8件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序号</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文件名称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文号</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继续有效理由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关于印发《乌恰县城市规划区和城乡结合部居民房屋征收补偿安置办法》的通知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恰政规发〔2019〕1号</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该文件内容符合我县实际工作情况，与现行政策、法律法规等无违背情况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《关于印发〈乌恰县财政衔接推进乡村振兴补助资金管理办法实施细则〉的通知》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恰财字规 〔2021〕1号</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该文件内容符合我县实际工作情况，与现行政策、法律法规等无违背情况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《关于印发〈乌恰县继续支持脱贫县统筹整合使用财政涉农资金工作的实施细则〉的通知》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恰财字规〔2021〕2号</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该文件内容符合我县实际工作情况，与现行政策、法律法规等无违背情况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关于印发《乌恰县城市热力管理办法》的通知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恰建字规〔2022〕1号</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该文件内容符合我县实际工作情况，与现行政策、法律法规等无违背情况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关于印发《乌恰县进一步规范政府采购工程项目采购活动事项》的通知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恰财字规〔2022〕1号</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该文件内容符合我县实际工作情况，与现行政策、法律法规等无违背情况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关于印发《乌恰县地方国有企业国有资产监督管理办法》的通知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恰财字规〔2022〕2号</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该文件内容符合我县实际工作情况，与现行政策、法律法规等无违背情况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关于印发〈乌恰县农业水价综合改革精准补贴和节水奖励办法(试行)〉的通知》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恰财字规〔2022〕3号</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该文件内容符合我县实际工作情况，与现行政策、法律法规等无违背情况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关于印发《乌恰县行政事业单位国有资产监督管理制度（试行）》的通知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恰财字规〔2022〕4号</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该文件内容符合我县实际工作情况，与现行政策、法律法规等无违背情况</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600" w:firstLineChars="500"/>
        <w:jc w:val="left"/>
        <w:textAlignment w:val="auto"/>
        <w:outlineLvl w:val="9"/>
        <w:rPr>
          <w:rFonts w:hint="eastAsia" w:ascii="仿宋_GB2312" w:hAnsi="仿宋_GB2312" w:eastAsia="仿宋_GB2312" w:cs="仿宋_GB2312"/>
          <w:sz w:val="32"/>
          <w:szCs w:val="32"/>
          <w:lang w:val="en-US" w:eastAsia="zh-CN"/>
        </w:rPr>
      </w:pPr>
    </w:p>
    <w:tbl>
      <w:tblPr>
        <w:tblStyle w:val="5"/>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6"/>
        <w:gridCol w:w="2918"/>
        <w:gridCol w:w="2043"/>
        <w:gridCol w:w="3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jc w:val="center"/>
        </w:trPr>
        <w:tc>
          <w:tcPr>
            <w:tcW w:w="3584" w:type="dxa"/>
            <w:gridSpan w:val="2"/>
            <w:shd w:val="clear" w:color="auto" w:fill="auto"/>
            <w:vAlign w:val="center"/>
          </w:tcPr>
          <w:p>
            <w:pPr>
              <w:rPr>
                <w:rFonts w:hint="eastAsia" w:ascii="黑体" w:hAnsi="黑体" w:eastAsia="黑体" w:cs="黑体"/>
                <w:i w:val="0"/>
                <w:color w:val="000000"/>
                <w:sz w:val="32"/>
                <w:szCs w:val="32"/>
                <w:u w:val="none"/>
              </w:rPr>
            </w:pPr>
            <w:r>
              <w:rPr>
                <w:rFonts w:hint="eastAsia" w:ascii="黑体" w:hAnsi="黑体" w:eastAsia="黑体" w:cs="黑体"/>
                <w:i w:val="0"/>
                <w:color w:val="000000"/>
                <w:kern w:val="0"/>
                <w:sz w:val="32"/>
                <w:szCs w:val="32"/>
                <w:u w:val="none"/>
                <w:lang w:val="en-US" w:eastAsia="zh-CN" w:bidi="ar"/>
              </w:rPr>
              <w:t>附件2</w:t>
            </w:r>
          </w:p>
        </w:tc>
        <w:tc>
          <w:tcPr>
            <w:tcW w:w="2043" w:type="dxa"/>
            <w:shd w:val="clear" w:color="auto" w:fill="auto"/>
            <w:vAlign w:val="center"/>
          </w:tcPr>
          <w:p>
            <w:pPr>
              <w:rPr>
                <w:rFonts w:hint="eastAsia" w:ascii="宋体" w:hAnsi="宋体" w:eastAsia="宋体" w:cs="宋体"/>
                <w:i w:val="0"/>
                <w:color w:val="000000"/>
                <w:sz w:val="22"/>
                <w:szCs w:val="22"/>
                <w:u w:val="none"/>
              </w:rPr>
            </w:pPr>
          </w:p>
        </w:tc>
        <w:tc>
          <w:tcPr>
            <w:tcW w:w="3153"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8" w:hRule="atLeast"/>
          <w:jc w:val="center"/>
        </w:trPr>
        <w:tc>
          <w:tcPr>
            <w:tcW w:w="8780" w:type="dxa"/>
            <w:gridSpan w:val="4"/>
            <w:shd w:val="clear" w:color="auto" w:fill="auto"/>
            <w:vAlign w:val="top"/>
          </w:tcPr>
          <w:p>
            <w:pPr>
              <w:keepNext w:val="0"/>
              <w:keepLines w:val="0"/>
              <w:widowControl/>
              <w:suppressLineNumbers w:val="0"/>
              <w:jc w:val="center"/>
              <w:textAlignment w:val="top"/>
              <w:rPr>
                <w:rFonts w:ascii="黑体" w:hAnsi="宋体" w:eastAsia="黑体" w:cs="黑体"/>
                <w:b/>
                <w:i w:val="0"/>
                <w:color w:val="000000"/>
                <w:sz w:val="40"/>
                <w:szCs w:val="40"/>
                <w:u w:val="none"/>
              </w:rPr>
            </w:pPr>
            <w:r>
              <w:rPr>
                <w:rFonts w:hint="eastAsia" w:ascii="黑体" w:hAnsi="宋体" w:eastAsia="黑体" w:cs="黑体"/>
                <w:b/>
                <w:i w:val="0"/>
                <w:color w:val="000000"/>
                <w:kern w:val="0"/>
                <w:sz w:val="40"/>
                <w:szCs w:val="40"/>
                <w:u w:val="none"/>
                <w:lang w:val="en-US" w:eastAsia="zh-CN" w:bidi="ar"/>
              </w:rPr>
              <w:t xml:space="preserve">予以废止的乌恰县人民政府、政府办公室及人民政府各单位（部门）行政规范性文件目录                                                                             </w:t>
            </w:r>
            <w:r>
              <w:rPr>
                <w:rStyle w:val="14"/>
                <w:lang w:val="en-US" w:eastAsia="zh-CN" w:bidi="ar"/>
              </w:rPr>
              <w:t xml:space="preserve">  </w:t>
            </w:r>
            <w:r>
              <w:rPr>
                <w:rFonts w:hint="eastAsia" w:ascii="黑体" w:hAnsi="宋体" w:eastAsia="黑体" w:cs="黑体"/>
                <w:b/>
                <w:i w:val="0"/>
                <w:color w:val="000000"/>
                <w:kern w:val="0"/>
                <w:sz w:val="40"/>
                <w:szCs w:val="4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2" w:hRule="atLeast"/>
          <w:jc w:val="center"/>
        </w:trPr>
        <w:tc>
          <w:tcPr>
            <w:tcW w:w="8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共2件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序号</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文件名称</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文号</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予以废止理由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8"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关于印发《乌恰县党政机关事业单位工作人员差旅费实施细则》的通知</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恰政办发〔2015〕17号</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根据《新疆维吾尔自治区行政规范性文件管理办法》内容，该文件不属于规范性文件范围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69"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关于印发《乌恰县机关事业单位经营性国有资产租赁暂行办法》的通知</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恰政发〔2015〕12号</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根据《新疆维吾尔自治区行政规范性文件管理办法》内容，该文件不属于规范性文件范围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tbl>
      <w:tblPr>
        <w:tblStyle w:val="5"/>
        <w:tblW w:w="92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3646"/>
        <w:gridCol w:w="2130"/>
        <w:gridCol w:w="2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jc w:val="center"/>
        </w:trPr>
        <w:tc>
          <w:tcPr>
            <w:tcW w:w="4321" w:type="dxa"/>
            <w:gridSpan w:val="2"/>
            <w:shd w:val="clear" w:color="auto" w:fill="auto"/>
            <w:vAlign w:val="center"/>
          </w:tcPr>
          <w:p>
            <w:pPr>
              <w:rPr>
                <w:rFonts w:hint="eastAsia" w:ascii="黑体" w:hAnsi="黑体" w:eastAsia="黑体" w:cs="黑体"/>
                <w:i w:val="0"/>
                <w:color w:val="000000"/>
                <w:sz w:val="32"/>
                <w:szCs w:val="32"/>
                <w:u w:val="none"/>
              </w:rPr>
            </w:pPr>
            <w:r>
              <w:rPr>
                <w:rFonts w:hint="eastAsia" w:ascii="黑体" w:hAnsi="黑体" w:eastAsia="黑体" w:cs="黑体"/>
                <w:i w:val="0"/>
                <w:color w:val="000000"/>
                <w:kern w:val="0"/>
                <w:sz w:val="32"/>
                <w:szCs w:val="32"/>
                <w:u w:val="none"/>
                <w:lang w:val="en-US" w:eastAsia="zh-CN" w:bidi="ar"/>
              </w:rPr>
              <w:t>附件3</w:t>
            </w:r>
          </w:p>
        </w:tc>
        <w:tc>
          <w:tcPr>
            <w:tcW w:w="2130" w:type="dxa"/>
            <w:shd w:val="clear" w:color="auto" w:fill="auto"/>
            <w:vAlign w:val="center"/>
          </w:tcPr>
          <w:p>
            <w:pPr>
              <w:rPr>
                <w:rFonts w:hint="eastAsia" w:ascii="宋体" w:hAnsi="宋体" w:eastAsia="宋体" w:cs="宋体"/>
                <w:i w:val="0"/>
                <w:color w:val="000000"/>
                <w:sz w:val="22"/>
                <w:szCs w:val="22"/>
                <w:u w:val="none"/>
              </w:rPr>
            </w:pPr>
          </w:p>
        </w:tc>
        <w:tc>
          <w:tcPr>
            <w:tcW w:w="2792"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0" w:hRule="atLeast"/>
          <w:jc w:val="center"/>
        </w:trPr>
        <w:tc>
          <w:tcPr>
            <w:tcW w:w="9243" w:type="dxa"/>
            <w:gridSpan w:val="4"/>
            <w:shd w:val="clear" w:color="auto" w:fill="auto"/>
            <w:vAlign w:val="top"/>
          </w:tcPr>
          <w:p>
            <w:pPr>
              <w:keepNext w:val="0"/>
              <w:keepLines w:val="0"/>
              <w:widowControl/>
              <w:suppressLineNumbers w:val="0"/>
              <w:jc w:val="center"/>
              <w:textAlignment w:val="top"/>
              <w:rPr>
                <w:rFonts w:ascii="黑体" w:hAnsi="宋体" w:eastAsia="黑体" w:cs="黑体"/>
                <w:b/>
                <w:i w:val="0"/>
                <w:color w:val="000000"/>
                <w:sz w:val="40"/>
                <w:szCs w:val="40"/>
                <w:u w:val="none"/>
              </w:rPr>
            </w:pPr>
            <w:r>
              <w:rPr>
                <w:rFonts w:hint="eastAsia" w:ascii="黑体" w:hAnsi="宋体" w:eastAsia="黑体" w:cs="黑体"/>
                <w:b/>
                <w:i w:val="0"/>
                <w:color w:val="000000"/>
                <w:kern w:val="0"/>
                <w:sz w:val="40"/>
                <w:szCs w:val="40"/>
                <w:u w:val="none"/>
                <w:lang w:val="en-US" w:eastAsia="zh-CN" w:bidi="ar"/>
              </w:rPr>
              <w:t xml:space="preserve">继续有效的乌恰县人民政府、政府办公室及人民政府各单位（部门）政策性文件目录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5" w:hRule="atLeast"/>
          <w:jc w:val="center"/>
        </w:trPr>
        <w:tc>
          <w:tcPr>
            <w:tcW w:w="9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共6件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序号</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文件名称</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文号</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关于印发《乌恰县实现巩固拓展教育脱贫攻坚成果同乡村振兴有效衔接工作实施方案（2021-2025年）的通知</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恰教字〔2021〕130号</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该文件内容符合我县实际工作情况，与现行政策、法律法规等无违背情况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关于印发《乌恰县关于进一步减轻义务教育阶段学生作业负担和校外培训负担防范化解重大风险工作方案》的通知</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恰党教领发〔2021〕2号</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该文件内容符合我县实际工作情况，与现行政策、法律法规等无违背情况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关于印发《乌恰县中小学、职业技术学校班主任考核及岗位津贴补助资金发放方案（试行）》的通知</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恰党教字〔2023〕3号  </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该文件内容符合我县实际工作情况，与现行政策、法律法规等无违背情况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关于印发《乌恰县中小学、职业技术学校专职思政课教师考核及岗位津贴补助资金发放方案(试行)》的通知</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恰党教字〔2023〕4号  </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该文件内容符合我县实际工作情况，与现行政策、法律法规等无违背情况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乌恰县暂时不适应教育教学教师培训和转岗分流实施方案(试行)</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恰党教领发〔2023〕1号   </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该文件内容符合我县实际工作情况，与现行政策、法律法规等无违背情况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关于印发《乌恰县关于进一步推进国家通用语言文字教育教学工作的实施方案》的通知</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恰党教领发〔2023〕2号   </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该文件内容符合我县实际工作情况，与现行政策、法律法规等无违背情况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tbl>
      <w:tblPr>
        <w:tblStyle w:val="5"/>
        <w:tblW w:w="8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2956"/>
        <w:gridCol w:w="2070"/>
        <w:gridCol w:w="3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3631" w:type="dxa"/>
            <w:gridSpan w:val="2"/>
            <w:shd w:val="clear" w:color="auto" w:fill="auto"/>
            <w:vAlign w:val="center"/>
          </w:tcPr>
          <w:p>
            <w:pPr>
              <w:rPr>
                <w:rFonts w:hint="eastAsia" w:ascii="黑体" w:hAnsi="黑体" w:eastAsia="黑体" w:cs="黑体"/>
                <w:i w:val="0"/>
                <w:color w:val="000000"/>
                <w:sz w:val="32"/>
                <w:szCs w:val="32"/>
                <w:u w:val="none"/>
              </w:rPr>
            </w:pPr>
            <w:r>
              <w:rPr>
                <w:rFonts w:hint="eastAsia" w:ascii="黑体" w:hAnsi="黑体" w:eastAsia="黑体" w:cs="黑体"/>
                <w:i w:val="0"/>
                <w:color w:val="000000"/>
                <w:kern w:val="0"/>
                <w:sz w:val="32"/>
                <w:szCs w:val="32"/>
                <w:u w:val="none"/>
                <w:lang w:val="en-US" w:eastAsia="zh-CN" w:bidi="ar"/>
              </w:rPr>
              <w:t>附件4</w:t>
            </w:r>
          </w:p>
        </w:tc>
        <w:tc>
          <w:tcPr>
            <w:tcW w:w="2070" w:type="dxa"/>
            <w:shd w:val="clear" w:color="auto" w:fill="auto"/>
            <w:vAlign w:val="center"/>
          </w:tcPr>
          <w:p>
            <w:pPr>
              <w:rPr>
                <w:rFonts w:hint="eastAsia" w:ascii="宋体" w:hAnsi="宋体" w:eastAsia="宋体" w:cs="宋体"/>
                <w:i w:val="0"/>
                <w:color w:val="000000"/>
                <w:sz w:val="22"/>
                <w:szCs w:val="22"/>
                <w:u w:val="none"/>
              </w:rPr>
            </w:pPr>
          </w:p>
        </w:tc>
        <w:tc>
          <w:tcPr>
            <w:tcW w:w="3195"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jc w:val="center"/>
        </w:trPr>
        <w:tc>
          <w:tcPr>
            <w:tcW w:w="8896" w:type="dxa"/>
            <w:gridSpan w:val="4"/>
            <w:shd w:val="clear" w:color="auto" w:fill="auto"/>
            <w:vAlign w:val="top"/>
          </w:tcPr>
          <w:p>
            <w:pPr>
              <w:keepNext w:val="0"/>
              <w:keepLines w:val="0"/>
              <w:widowControl/>
              <w:suppressLineNumbers w:val="0"/>
              <w:jc w:val="center"/>
              <w:textAlignment w:val="top"/>
              <w:rPr>
                <w:rFonts w:ascii="黑体" w:hAnsi="宋体" w:eastAsia="黑体" w:cs="黑体"/>
                <w:b/>
                <w:i w:val="0"/>
                <w:color w:val="000000"/>
                <w:sz w:val="40"/>
                <w:szCs w:val="40"/>
                <w:u w:val="none"/>
              </w:rPr>
            </w:pPr>
            <w:r>
              <w:rPr>
                <w:rFonts w:hint="eastAsia" w:ascii="黑体" w:hAnsi="宋体" w:eastAsia="黑体" w:cs="黑体"/>
                <w:b/>
                <w:i w:val="0"/>
                <w:color w:val="000000"/>
                <w:kern w:val="0"/>
                <w:sz w:val="40"/>
                <w:szCs w:val="40"/>
                <w:u w:val="none"/>
                <w:lang w:val="en-US" w:eastAsia="zh-CN" w:bidi="ar"/>
              </w:rPr>
              <w:t xml:space="preserve">予以废止的乌恰县人民政府、政府办公室及人民政府各单位（部门）政策性文件目录                                                                             </w:t>
            </w:r>
            <w:r>
              <w:rPr>
                <w:rFonts w:ascii="方正黑体_GBK" w:hAnsi="方正黑体_GBK" w:eastAsia="方正黑体_GBK" w:cs="方正黑体_GBK"/>
                <w:b/>
                <w:i w:val="0"/>
                <w:color w:val="000000"/>
                <w:kern w:val="0"/>
                <w:sz w:val="28"/>
                <w:szCs w:val="28"/>
                <w:u w:val="none"/>
                <w:lang w:val="en-US" w:eastAsia="zh-CN" w:bidi="ar"/>
              </w:rPr>
              <w:t xml:space="preserve">  </w:t>
            </w:r>
            <w:r>
              <w:rPr>
                <w:rFonts w:hint="eastAsia" w:ascii="黑体" w:hAnsi="宋体" w:eastAsia="黑体" w:cs="黑体"/>
                <w:b/>
                <w:i w:val="0"/>
                <w:color w:val="000000"/>
                <w:kern w:val="0"/>
                <w:sz w:val="40"/>
                <w:szCs w:val="4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8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共2件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序号</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文件名称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文号</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予以废止理由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关于印发《乌恰县村级集体经济收入使用管理指导意见》的通知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恰农发规〔2021〕1号</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该文件已不符合我县工作实际，予以废止</w:t>
            </w:r>
          </w:p>
        </w:tc>
      </w:tr>
    </w:tbl>
    <w:tbl>
      <w:tblPr>
        <w:tblStyle w:val="6"/>
        <w:tblpPr w:leftFromText="181" w:rightFromText="181" w:tblpXSpec="center" w:tblpYSpec="bottom"/>
        <w:tblOverlap w:val="never"/>
        <w:tblW w:w="0" w:type="auto"/>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948" w:type="dxa"/>
            <w:tcBorders>
              <w:tl2br w:val="nil"/>
              <w:tr2bl w:val="nil"/>
            </w:tcBorders>
            <w:vAlign w:val="top"/>
          </w:tcPr>
          <w:p>
            <w:pPr>
              <w:pageBreakBefore w:val="0"/>
              <w:widowControl w:val="0"/>
              <w:kinsoku/>
              <w:wordWrap/>
              <w:overflowPunct/>
              <w:topLinePunct w:val="0"/>
              <w:autoSpaceDE/>
              <w:autoSpaceDN/>
              <w:bidi w:val="0"/>
              <w:spacing w:line="560" w:lineRule="exact"/>
              <w:rPr>
                <w:rFonts w:hint="eastAsia" w:ascii="Times New Roman" w:hAnsi="Times New Roman" w:eastAsia="方正仿宋_GBK" w:cs="方正仿宋_GBK"/>
                <w:color w:val="000000" w:themeColor="text1"/>
                <w:sz w:val="32"/>
                <w:szCs w:val="32"/>
                <w:highlight w:val="none"/>
                <w:vertAlign w:val="baseline"/>
                <w14:textFill>
                  <w14:solidFill>
                    <w14:schemeClr w14:val="tx1"/>
                  </w14:solidFill>
                </w14:textFill>
              </w:rPr>
            </w:pPr>
            <w:r>
              <w:rPr>
                <w:rFonts w:hint="default" w:ascii="Times New Roman" w:hAnsi="Times New Roman" w:eastAsia="方正仿宋_GBK" w:cs="Times New Roman"/>
                <w:sz w:val="28"/>
                <w:szCs w:val="28"/>
                <w:lang w:val="en-US" w:eastAsia="zh-CN"/>
              </w:rPr>
              <w:t xml:space="preserve">  乌恰县人民政府办公室                2023年</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lang w:val="en-US" w:eastAsia="zh-CN"/>
              </w:rPr>
              <w:t>月</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日印发</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MGUzYTk3YjUzMzA0M2E2MDA4NzZlNTk0ZDFlZjYifQ=="/>
  </w:docVars>
  <w:rsids>
    <w:rsidRoot w:val="00000000"/>
    <w:rsid w:val="01427E3B"/>
    <w:rsid w:val="015C1FA0"/>
    <w:rsid w:val="088C3D95"/>
    <w:rsid w:val="0EC11CA5"/>
    <w:rsid w:val="16BE4508"/>
    <w:rsid w:val="178F2DD6"/>
    <w:rsid w:val="2662015B"/>
    <w:rsid w:val="2E90634D"/>
    <w:rsid w:val="2F90416F"/>
    <w:rsid w:val="38CD71C0"/>
    <w:rsid w:val="3B7F386B"/>
    <w:rsid w:val="3E9D02B4"/>
    <w:rsid w:val="41A05EE7"/>
    <w:rsid w:val="4EAE0C5A"/>
    <w:rsid w:val="4F4B117C"/>
    <w:rsid w:val="504C4625"/>
    <w:rsid w:val="52C53127"/>
    <w:rsid w:val="5BDF36F4"/>
    <w:rsid w:val="61A61722"/>
    <w:rsid w:val="648E5126"/>
    <w:rsid w:val="7EE44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uiPriority w:val="0"/>
    <w:rPr>
      <w:rFonts w:hint="default" w:ascii="方正小标宋_GBK" w:hAnsi="方正小标宋_GBK" w:eastAsia="方正小标宋_GBK" w:cs="方正小标宋_GBK"/>
      <w:b/>
      <w:color w:val="000000"/>
      <w:sz w:val="40"/>
      <w:szCs w:val="40"/>
      <w:u w:val="none"/>
    </w:rPr>
  </w:style>
  <w:style w:type="character" w:customStyle="1" w:styleId="9">
    <w:name w:val="font21"/>
    <w:basedOn w:val="7"/>
    <w:uiPriority w:val="0"/>
    <w:rPr>
      <w:rFonts w:ascii="方正黑体_GBK" w:hAnsi="方正黑体_GBK" w:eastAsia="方正黑体_GBK" w:cs="方正黑体_GBK"/>
      <w:color w:val="000000"/>
      <w:sz w:val="28"/>
      <w:szCs w:val="28"/>
      <w:u w:val="none"/>
    </w:rPr>
  </w:style>
  <w:style w:type="character" w:customStyle="1" w:styleId="10">
    <w:name w:val="font71"/>
    <w:basedOn w:val="7"/>
    <w:uiPriority w:val="0"/>
    <w:rPr>
      <w:rFonts w:ascii="方正黑体_GBK" w:hAnsi="方正黑体_GBK" w:eastAsia="方正黑体_GBK" w:cs="方正黑体_GBK"/>
      <w:color w:val="000000"/>
      <w:sz w:val="28"/>
      <w:szCs w:val="28"/>
      <w:u w:val="none"/>
    </w:rPr>
  </w:style>
  <w:style w:type="character" w:customStyle="1" w:styleId="11">
    <w:name w:val="font81"/>
    <w:basedOn w:val="7"/>
    <w:uiPriority w:val="0"/>
    <w:rPr>
      <w:rFonts w:hint="eastAsia" w:ascii="方正黑体_GBK" w:hAnsi="方正黑体_GBK" w:eastAsia="方正黑体_GBK" w:cs="方正黑体_GBK"/>
      <w:b/>
      <w:color w:val="000000"/>
      <w:sz w:val="28"/>
      <w:szCs w:val="28"/>
      <w:u w:val="none"/>
    </w:rPr>
  </w:style>
  <w:style w:type="character" w:customStyle="1" w:styleId="12">
    <w:name w:val="font91"/>
    <w:basedOn w:val="7"/>
    <w:uiPriority w:val="0"/>
    <w:rPr>
      <w:rFonts w:hint="eastAsia" w:ascii="黑体" w:hAnsi="宋体" w:eastAsia="黑体" w:cs="黑体"/>
      <w:b/>
      <w:color w:val="000000"/>
      <w:sz w:val="40"/>
      <w:szCs w:val="40"/>
      <w:u w:val="none"/>
    </w:rPr>
  </w:style>
  <w:style w:type="character" w:customStyle="1" w:styleId="13">
    <w:name w:val="font61"/>
    <w:basedOn w:val="7"/>
    <w:uiPriority w:val="0"/>
    <w:rPr>
      <w:rFonts w:ascii="方正黑体_GBK" w:hAnsi="方正黑体_GBK" w:eastAsia="方正黑体_GBK" w:cs="方正黑体_GBK"/>
      <w:b/>
      <w:color w:val="000000"/>
      <w:sz w:val="28"/>
      <w:szCs w:val="28"/>
      <w:u w:val="none"/>
    </w:rPr>
  </w:style>
  <w:style w:type="character" w:customStyle="1" w:styleId="14">
    <w:name w:val="font51"/>
    <w:basedOn w:val="7"/>
    <w:uiPriority w:val="0"/>
    <w:rPr>
      <w:rFonts w:ascii="方正黑体_GBK" w:hAnsi="方正黑体_GBK" w:eastAsia="方正黑体_GBK" w:cs="方正黑体_GBK"/>
      <w:b/>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1989</Words>
  <Characters>2080</Characters>
  <Lines>0</Lines>
  <Paragraphs>0</Paragraphs>
  <TotalTime>9</TotalTime>
  <ScaleCrop>false</ScaleCrop>
  <LinksUpToDate>false</LinksUpToDate>
  <CharactersWithSpaces>2485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龙</cp:lastModifiedBy>
  <cp:lastPrinted>2023-09-05T02:18:00Z</cp:lastPrinted>
  <dcterms:modified xsi:type="dcterms:W3CDTF">2023-09-08T09:20:46Z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F6F9A9651B9F4F5A889824F45E450F60_12</vt:lpwstr>
  </property>
</Properties>
</file>