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AC" w:rsidRDefault="00EC18AC" w:rsidP="00EC18AC">
      <w:pPr>
        <w:spacing w:before="7"/>
        <w:ind w:left="3669"/>
        <w:rPr>
          <w:rFonts w:ascii="Microsoft JhengHei" w:eastAsia="Microsoft JhengHei"/>
          <w:b/>
          <w:sz w:val="28"/>
        </w:rPr>
      </w:pPr>
      <w:r>
        <w:rPr>
          <w:rFonts w:ascii="Microsoft JhengHei" w:eastAsia="Microsoft JhengHei" w:hint="eastAsia"/>
          <w:b/>
          <w:sz w:val="28"/>
        </w:rPr>
        <w:t>个体工商户定期定额公告</w:t>
      </w:r>
    </w:p>
    <w:p w:rsidR="00EC18AC" w:rsidRDefault="00EC18AC" w:rsidP="00EC18AC">
      <w:pPr>
        <w:pStyle w:val="a5"/>
        <w:rPr>
          <w:rFonts w:ascii="Microsoft JhengHei"/>
          <w:b/>
          <w:sz w:val="8"/>
        </w:rPr>
      </w:pPr>
    </w:p>
    <w:tbl>
      <w:tblPr>
        <w:tblStyle w:val="TableNormal"/>
        <w:tblW w:w="0" w:type="auto"/>
        <w:tblInd w:w="9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84"/>
        <w:gridCol w:w="715"/>
        <w:gridCol w:w="629"/>
        <w:gridCol w:w="547"/>
        <w:gridCol w:w="547"/>
        <w:gridCol w:w="547"/>
        <w:gridCol w:w="548"/>
        <w:gridCol w:w="547"/>
        <w:gridCol w:w="547"/>
        <w:gridCol w:w="629"/>
        <w:gridCol w:w="632"/>
        <w:gridCol w:w="1291"/>
        <w:gridCol w:w="961"/>
      </w:tblGrid>
      <w:tr w:rsidR="00EC18AC" w:rsidTr="00475166">
        <w:trPr>
          <w:trHeight w:hRule="exact" w:val="458"/>
        </w:trPr>
        <w:tc>
          <w:tcPr>
            <w:tcW w:w="384" w:type="dxa"/>
            <w:vMerge w:val="restart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spacing w:before="14"/>
              <w:rPr>
                <w:rFonts w:ascii="Microsoft JhengHei"/>
                <w:b/>
                <w:sz w:val="15"/>
              </w:rPr>
            </w:pPr>
          </w:p>
          <w:p w:rsidR="00EC18AC" w:rsidRDefault="00EC18AC" w:rsidP="00475166">
            <w:pPr>
              <w:pStyle w:val="TableParagraph"/>
              <w:spacing w:before="1" w:line="360" w:lineRule="exact"/>
              <w:ind w:left="98" w:right="53"/>
              <w:rPr>
                <w:rFonts w:ascii="Microsoft JhengHei" w:eastAsia="Microsoft JhengHei"/>
                <w:b/>
                <w:sz w:val="21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序号</w:t>
            </w:r>
            <w:proofErr w:type="spellEnd"/>
          </w:p>
        </w:tc>
        <w:tc>
          <w:tcPr>
            <w:tcW w:w="715" w:type="dxa"/>
            <w:vMerge w:val="restart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10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1" w:line="235" w:lineRule="auto"/>
              <w:ind w:left="134" w:right="-2"/>
              <w:jc w:val="both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纳税人识别号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  <w:tc>
          <w:tcPr>
            <w:tcW w:w="629" w:type="dxa"/>
            <w:vMerge w:val="restart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16"/>
              <w:rPr>
                <w:rFonts w:ascii="Microsoft JhengHei"/>
                <w:b/>
                <w:sz w:val="35"/>
              </w:rPr>
            </w:pPr>
          </w:p>
          <w:p w:rsidR="00EC18AC" w:rsidRDefault="00EC18AC" w:rsidP="00475166">
            <w:pPr>
              <w:pStyle w:val="TableParagraph"/>
              <w:spacing w:line="235" w:lineRule="auto"/>
              <w:ind w:left="196" w:right="59"/>
              <w:jc w:val="both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纳税人名称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  <w:tc>
          <w:tcPr>
            <w:tcW w:w="547" w:type="dxa"/>
            <w:vMerge w:val="restart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4"/>
              <w:rPr>
                <w:rFonts w:ascii="Microsoft JhengHei"/>
                <w:b/>
                <w:sz w:val="18"/>
              </w:rPr>
            </w:pPr>
          </w:p>
          <w:p w:rsidR="00EC18AC" w:rsidRDefault="00EC18AC" w:rsidP="00475166">
            <w:pPr>
              <w:pStyle w:val="TableParagraph"/>
              <w:spacing w:before="1" w:line="235" w:lineRule="auto"/>
              <w:ind w:left="158" w:right="17"/>
              <w:jc w:val="both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业主姓名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  <w:tc>
          <w:tcPr>
            <w:tcW w:w="547" w:type="dxa"/>
            <w:vMerge w:val="restart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4"/>
              <w:rPr>
                <w:rFonts w:ascii="Microsoft JhengHei"/>
                <w:b/>
                <w:sz w:val="18"/>
              </w:rPr>
            </w:pPr>
          </w:p>
          <w:p w:rsidR="00EC18AC" w:rsidRDefault="00EC18AC" w:rsidP="00475166">
            <w:pPr>
              <w:pStyle w:val="TableParagraph"/>
              <w:spacing w:before="1" w:line="235" w:lineRule="auto"/>
              <w:ind w:left="156" w:right="18"/>
              <w:jc w:val="both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经营地点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  <w:tc>
          <w:tcPr>
            <w:tcW w:w="547" w:type="dxa"/>
            <w:vMerge w:val="restart"/>
            <w:tcBorders>
              <w:right w:val="single" w:sz="4" w:space="0" w:color="000000"/>
            </w:tcBorders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spacing w:before="4"/>
              <w:rPr>
                <w:rFonts w:ascii="Microsoft JhengHei"/>
                <w:b/>
                <w:sz w:val="14"/>
              </w:rPr>
            </w:pPr>
          </w:p>
          <w:p w:rsidR="00EC18AC" w:rsidRDefault="00EC18AC" w:rsidP="00475166">
            <w:pPr>
              <w:pStyle w:val="TableParagraph"/>
              <w:spacing w:before="1" w:line="235" w:lineRule="auto"/>
              <w:ind w:left="155" w:right="59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所属行业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8" w:type="dxa"/>
            <w:vMerge w:val="restart"/>
            <w:tcBorders>
              <w:left w:val="single" w:sz="4" w:space="0" w:color="000000"/>
            </w:tcBorders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EC18AC" w:rsidRDefault="00EC18AC" w:rsidP="00475166">
            <w:pPr>
              <w:pStyle w:val="TableParagraph"/>
              <w:spacing w:before="4"/>
              <w:rPr>
                <w:rFonts w:ascii="Microsoft JhengHei"/>
                <w:b/>
                <w:sz w:val="14"/>
              </w:rPr>
            </w:pPr>
          </w:p>
          <w:p w:rsidR="00EC18AC" w:rsidRDefault="00EC18AC" w:rsidP="00475166">
            <w:pPr>
              <w:pStyle w:val="TableParagraph"/>
              <w:spacing w:before="1" w:line="235" w:lineRule="auto"/>
              <w:ind w:left="160" w:right="53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定额项目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  <w:vMerge w:val="restart"/>
          </w:tcPr>
          <w:p w:rsidR="00EC18AC" w:rsidRDefault="00EC18AC" w:rsidP="00475166">
            <w:pPr>
              <w:pStyle w:val="TableParagraph"/>
              <w:spacing w:before="150"/>
              <w:ind w:left="135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180"/>
                <w:sz w:val="28"/>
              </w:rPr>
              <w:t xml:space="preserve"> </w:t>
            </w:r>
          </w:p>
          <w:p w:rsidR="00EC18AC" w:rsidRDefault="00EC18AC" w:rsidP="00475166">
            <w:pPr>
              <w:pStyle w:val="TableParagraph"/>
              <w:spacing w:before="103" w:line="235" w:lineRule="auto"/>
              <w:ind w:left="156" w:right="18"/>
              <w:jc w:val="both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调整额度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  <w:p w:rsidR="00EC18AC" w:rsidRDefault="00EC18AC" w:rsidP="00475166">
            <w:pPr>
              <w:pStyle w:val="TableParagraph"/>
              <w:spacing w:before="1" w:line="235" w:lineRule="auto"/>
              <w:ind w:left="156" w:right="158"/>
              <w:jc w:val="both"/>
              <w:rPr>
                <w:rFonts w:ascii="Microsoft JhengHei" w:eastAsia="Microsoft JhengHei"/>
                <w:b/>
                <w:sz w:val="21"/>
              </w:rPr>
            </w:pPr>
            <w:r>
              <w:rPr>
                <w:rFonts w:ascii="Microsoft JhengHei" w:eastAsia="Microsoft JhengHei" w:hint="eastAsia"/>
                <w:b/>
                <w:sz w:val="21"/>
              </w:rPr>
              <w:t>（</w:t>
            </w: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幅度</w:t>
            </w:r>
            <w:proofErr w:type="spellEnd"/>
          </w:p>
          <w:p w:rsidR="00EC18AC" w:rsidRDefault="00EC18AC" w:rsidP="00475166">
            <w:pPr>
              <w:pStyle w:val="TableParagraph"/>
              <w:spacing w:line="359" w:lineRule="exact"/>
              <w:ind w:left="156"/>
              <w:jc w:val="both"/>
              <w:rPr>
                <w:rFonts w:ascii="Arial" w:eastAsia="Arial"/>
                <w:b/>
                <w:sz w:val="28"/>
              </w:rPr>
            </w:pPr>
            <w:r>
              <w:rPr>
                <w:rFonts w:ascii="Microsoft JhengHei" w:eastAsia="Microsoft JhengHei" w:hint="eastAsia"/>
                <w:b/>
                <w:sz w:val="21"/>
              </w:rPr>
              <w:t>）</w:t>
            </w:r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  <w:p w:rsidR="00EC18AC" w:rsidRDefault="00EC18AC" w:rsidP="00475166">
            <w:pPr>
              <w:pStyle w:val="TableParagraph"/>
              <w:spacing w:before="200"/>
              <w:ind w:left="135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180"/>
                <w:sz w:val="28"/>
              </w:rPr>
              <w:t xml:space="preserve"> </w:t>
            </w:r>
          </w:p>
        </w:tc>
        <w:tc>
          <w:tcPr>
            <w:tcW w:w="547" w:type="dxa"/>
            <w:vMerge w:val="restart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4"/>
              <w:rPr>
                <w:rFonts w:ascii="Microsoft JhengHei"/>
                <w:b/>
                <w:sz w:val="18"/>
              </w:rPr>
            </w:pPr>
          </w:p>
          <w:p w:rsidR="00EC18AC" w:rsidRDefault="00EC18AC" w:rsidP="00475166">
            <w:pPr>
              <w:pStyle w:val="TableParagraph"/>
              <w:spacing w:before="1" w:line="235" w:lineRule="auto"/>
              <w:ind w:left="156" w:right="18"/>
              <w:jc w:val="both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调整原因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  <w:tc>
          <w:tcPr>
            <w:tcW w:w="629" w:type="dxa"/>
            <w:vMerge w:val="restart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16"/>
              <w:rPr>
                <w:rFonts w:ascii="Microsoft JhengHei"/>
                <w:b/>
                <w:sz w:val="35"/>
              </w:rPr>
            </w:pPr>
          </w:p>
          <w:p w:rsidR="00EC18AC" w:rsidRDefault="00EC18AC" w:rsidP="00475166">
            <w:pPr>
              <w:pStyle w:val="TableParagraph"/>
              <w:spacing w:line="235" w:lineRule="auto"/>
              <w:ind w:left="196" w:right="59"/>
              <w:jc w:val="both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核定期限起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  <w:tc>
          <w:tcPr>
            <w:tcW w:w="632" w:type="dxa"/>
            <w:vMerge w:val="restart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16"/>
              <w:rPr>
                <w:rFonts w:ascii="Microsoft JhengHei"/>
                <w:b/>
                <w:sz w:val="35"/>
              </w:rPr>
            </w:pPr>
          </w:p>
          <w:p w:rsidR="00EC18AC" w:rsidRDefault="00EC18AC" w:rsidP="00475166">
            <w:pPr>
              <w:pStyle w:val="TableParagraph"/>
              <w:spacing w:line="235" w:lineRule="auto"/>
              <w:ind w:left="199" w:right="59"/>
              <w:jc w:val="both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核定期限止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  <w:tc>
          <w:tcPr>
            <w:tcW w:w="2252" w:type="dxa"/>
            <w:gridSpan w:val="2"/>
          </w:tcPr>
          <w:p w:rsidR="00EC18AC" w:rsidRDefault="00EC18AC" w:rsidP="00475166">
            <w:pPr>
              <w:pStyle w:val="TableParagraph"/>
              <w:spacing w:line="351" w:lineRule="exact"/>
              <w:ind w:left="482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税款核定情况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</w:tr>
      <w:tr w:rsidR="00EC18AC" w:rsidTr="00475166">
        <w:trPr>
          <w:trHeight w:hRule="exact" w:val="3680"/>
        </w:trPr>
        <w:tc>
          <w:tcPr>
            <w:tcW w:w="384" w:type="dxa"/>
            <w:vMerge/>
          </w:tcPr>
          <w:p w:rsidR="00EC18AC" w:rsidRDefault="00EC18AC" w:rsidP="00475166"/>
        </w:tc>
        <w:tc>
          <w:tcPr>
            <w:tcW w:w="715" w:type="dxa"/>
            <w:vMerge/>
          </w:tcPr>
          <w:p w:rsidR="00EC18AC" w:rsidRDefault="00EC18AC" w:rsidP="00475166"/>
        </w:tc>
        <w:tc>
          <w:tcPr>
            <w:tcW w:w="629" w:type="dxa"/>
            <w:vMerge/>
          </w:tcPr>
          <w:p w:rsidR="00EC18AC" w:rsidRDefault="00EC18AC" w:rsidP="00475166"/>
        </w:tc>
        <w:tc>
          <w:tcPr>
            <w:tcW w:w="547" w:type="dxa"/>
            <w:vMerge/>
          </w:tcPr>
          <w:p w:rsidR="00EC18AC" w:rsidRDefault="00EC18AC" w:rsidP="00475166"/>
        </w:tc>
        <w:tc>
          <w:tcPr>
            <w:tcW w:w="547" w:type="dxa"/>
            <w:vMerge/>
          </w:tcPr>
          <w:p w:rsidR="00EC18AC" w:rsidRDefault="00EC18AC" w:rsidP="00475166"/>
        </w:tc>
        <w:tc>
          <w:tcPr>
            <w:tcW w:w="547" w:type="dxa"/>
            <w:vMerge/>
            <w:tcBorders>
              <w:right w:val="single" w:sz="4" w:space="0" w:color="000000"/>
            </w:tcBorders>
          </w:tcPr>
          <w:p w:rsidR="00EC18AC" w:rsidRDefault="00EC18AC" w:rsidP="00475166"/>
        </w:tc>
        <w:tc>
          <w:tcPr>
            <w:tcW w:w="548" w:type="dxa"/>
            <w:vMerge/>
            <w:tcBorders>
              <w:left w:val="single" w:sz="4" w:space="0" w:color="000000"/>
            </w:tcBorders>
          </w:tcPr>
          <w:p w:rsidR="00EC18AC" w:rsidRDefault="00EC18AC" w:rsidP="00475166"/>
        </w:tc>
        <w:tc>
          <w:tcPr>
            <w:tcW w:w="547" w:type="dxa"/>
            <w:vMerge/>
          </w:tcPr>
          <w:p w:rsidR="00EC18AC" w:rsidRDefault="00EC18AC" w:rsidP="00475166"/>
        </w:tc>
        <w:tc>
          <w:tcPr>
            <w:tcW w:w="547" w:type="dxa"/>
            <w:vMerge/>
          </w:tcPr>
          <w:p w:rsidR="00EC18AC" w:rsidRDefault="00EC18AC" w:rsidP="00475166"/>
        </w:tc>
        <w:tc>
          <w:tcPr>
            <w:tcW w:w="629" w:type="dxa"/>
            <w:vMerge/>
          </w:tcPr>
          <w:p w:rsidR="00EC18AC" w:rsidRDefault="00EC18AC" w:rsidP="00475166"/>
        </w:tc>
        <w:tc>
          <w:tcPr>
            <w:tcW w:w="632" w:type="dxa"/>
            <w:vMerge/>
          </w:tcPr>
          <w:p w:rsidR="00EC18AC" w:rsidRDefault="00EC18AC" w:rsidP="00475166"/>
        </w:tc>
        <w:tc>
          <w:tcPr>
            <w:tcW w:w="1291" w:type="dxa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9"/>
              <w:rPr>
                <w:rFonts w:ascii="Microsoft JhengHei"/>
                <w:b/>
                <w:sz w:val="15"/>
              </w:rPr>
            </w:pPr>
          </w:p>
          <w:p w:rsidR="00EC18AC" w:rsidRDefault="00EC18AC" w:rsidP="00475166">
            <w:pPr>
              <w:pStyle w:val="TableParagraph"/>
              <w:spacing w:line="235" w:lineRule="auto"/>
              <w:ind w:left="105" w:right="108"/>
              <w:jc w:val="right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月核定应纳税经营（所得）额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  <w:tc>
          <w:tcPr>
            <w:tcW w:w="960" w:type="dxa"/>
          </w:tcPr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rPr>
                <w:rFonts w:ascii="Microsoft JhengHei"/>
                <w:b/>
                <w:sz w:val="28"/>
              </w:rPr>
            </w:pPr>
          </w:p>
          <w:p w:rsidR="00EC18AC" w:rsidRDefault="00EC18AC" w:rsidP="00475166">
            <w:pPr>
              <w:pStyle w:val="TableParagraph"/>
              <w:spacing w:before="9"/>
              <w:rPr>
                <w:rFonts w:ascii="Microsoft JhengHei"/>
                <w:b/>
                <w:sz w:val="15"/>
              </w:rPr>
            </w:pPr>
          </w:p>
          <w:p w:rsidR="00EC18AC" w:rsidRDefault="00EC18AC" w:rsidP="00475166">
            <w:pPr>
              <w:pStyle w:val="TableParagraph"/>
              <w:spacing w:line="235" w:lineRule="auto"/>
              <w:ind w:left="151" w:right="13"/>
              <w:jc w:val="both"/>
              <w:rPr>
                <w:rFonts w:ascii="Arial" w:eastAsia="Arial"/>
                <w:b/>
                <w:sz w:val="28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1"/>
              </w:rPr>
              <w:t>月核定应纳税额合计</w:t>
            </w:r>
            <w:proofErr w:type="spellEnd"/>
            <w:r>
              <w:rPr>
                <w:rFonts w:ascii="Arial" w:eastAsia="Arial"/>
                <w:b/>
                <w:w w:val="180"/>
                <w:sz w:val="28"/>
              </w:rPr>
              <w:t xml:space="preserve"> </w:t>
            </w:r>
          </w:p>
        </w:tc>
      </w:tr>
      <w:tr w:rsidR="00EC18AC" w:rsidTr="00475166">
        <w:trPr>
          <w:trHeight w:hRule="exact" w:val="380"/>
        </w:trPr>
        <w:tc>
          <w:tcPr>
            <w:tcW w:w="384" w:type="dxa"/>
          </w:tcPr>
          <w:p w:rsidR="00EC18AC" w:rsidRDefault="00EC18AC" w:rsidP="00475166">
            <w:pPr>
              <w:pStyle w:val="TableParagraph"/>
              <w:spacing w:before="60"/>
              <w:ind w:right="74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715" w:type="dxa"/>
          </w:tcPr>
          <w:p w:rsidR="00EC18AC" w:rsidRDefault="00EC18AC" w:rsidP="00475166">
            <w:pPr>
              <w:pStyle w:val="TableParagraph"/>
              <w:spacing w:before="60"/>
              <w:ind w:right="242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6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  <w:tcBorders>
              <w:righ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63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8" w:type="dxa"/>
            <w:tcBorders>
              <w:lef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5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19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32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1291" w:type="dxa"/>
          </w:tcPr>
          <w:p w:rsidR="00EC18AC" w:rsidRDefault="00EC18AC" w:rsidP="00475166">
            <w:pPr>
              <w:pStyle w:val="TableParagraph"/>
              <w:spacing w:before="60"/>
              <w:ind w:right="53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960" w:type="dxa"/>
          </w:tcPr>
          <w:p w:rsidR="00EC18AC" w:rsidRDefault="00EC18AC" w:rsidP="00475166">
            <w:pPr>
              <w:pStyle w:val="TableParagraph"/>
              <w:spacing w:before="60"/>
              <w:ind w:right="365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</w:tr>
      <w:tr w:rsidR="00EC18AC" w:rsidTr="00475166">
        <w:trPr>
          <w:trHeight w:hRule="exact" w:val="379"/>
        </w:trPr>
        <w:tc>
          <w:tcPr>
            <w:tcW w:w="384" w:type="dxa"/>
          </w:tcPr>
          <w:p w:rsidR="00EC18AC" w:rsidRDefault="00EC18AC" w:rsidP="00475166">
            <w:pPr>
              <w:pStyle w:val="TableParagraph"/>
              <w:spacing w:before="60"/>
              <w:ind w:right="74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715" w:type="dxa"/>
          </w:tcPr>
          <w:p w:rsidR="00EC18AC" w:rsidRDefault="00EC18AC" w:rsidP="00475166">
            <w:pPr>
              <w:pStyle w:val="TableParagraph"/>
              <w:spacing w:before="60"/>
              <w:ind w:right="242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6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  <w:tcBorders>
              <w:righ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63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8" w:type="dxa"/>
            <w:tcBorders>
              <w:lef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5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19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32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1291" w:type="dxa"/>
          </w:tcPr>
          <w:p w:rsidR="00EC18AC" w:rsidRDefault="00EC18AC" w:rsidP="00475166">
            <w:pPr>
              <w:pStyle w:val="TableParagraph"/>
              <w:spacing w:before="60"/>
              <w:ind w:right="53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960" w:type="dxa"/>
          </w:tcPr>
          <w:p w:rsidR="00EC18AC" w:rsidRDefault="00EC18AC" w:rsidP="00475166">
            <w:pPr>
              <w:pStyle w:val="TableParagraph"/>
              <w:spacing w:before="60"/>
              <w:ind w:right="365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</w:tr>
      <w:tr w:rsidR="00EC18AC" w:rsidTr="00475166">
        <w:trPr>
          <w:trHeight w:hRule="exact" w:val="377"/>
        </w:trPr>
        <w:tc>
          <w:tcPr>
            <w:tcW w:w="384" w:type="dxa"/>
          </w:tcPr>
          <w:p w:rsidR="00EC18AC" w:rsidRDefault="00EC18AC" w:rsidP="00475166">
            <w:pPr>
              <w:pStyle w:val="TableParagraph"/>
              <w:spacing w:before="60"/>
              <w:ind w:right="74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715" w:type="dxa"/>
          </w:tcPr>
          <w:p w:rsidR="00EC18AC" w:rsidRDefault="00EC18AC" w:rsidP="00475166">
            <w:pPr>
              <w:pStyle w:val="TableParagraph"/>
              <w:spacing w:before="60"/>
              <w:ind w:right="242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6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  <w:tcBorders>
              <w:righ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63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8" w:type="dxa"/>
            <w:tcBorders>
              <w:lef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5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19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32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1291" w:type="dxa"/>
          </w:tcPr>
          <w:p w:rsidR="00EC18AC" w:rsidRDefault="00EC18AC" w:rsidP="00475166">
            <w:pPr>
              <w:pStyle w:val="TableParagraph"/>
              <w:spacing w:before="60"/>
              <w:ind w:right="53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960" w:type="dxa"/>
          </w:tcPr>
          <w:p w:rsidR="00EC18AC" w:rsidRDefault="00EC18AC" w:rsidP="00475166">
            <w:pPr>
              <w:pStyle w:val="TableParagraph"/>
              <w:spacing w:before="60"/>
              <w:ind w:right="365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</w:tr>
      <w:tr w:rsidR="00EC18AC" w:rsidTr="00475166">
        <w:trPr>
          <w:trHeight w:hRule="exact" w:val="379"/>
        </w:trPr>
        <w:tc>
          <w:tcPr>
            <w:tcW w:w="384" w:type="dxa"/>
          </w:tcPr>
          <w:p w:rsidR="00EC18AC" w:rsidRDefault="00EC18AC" w:rsidP="00475166">
            <w:pPr>
              <w:pStyle w:val="TableParagraph"/>
              <w:spacing w:before="62"/>
              <w:ind w:right="74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715" w:type="dxa"/>
          </w:tcPr>
          <w:p w:rsidR="00EC18AC" w:rsidRDefault="00EC18AC" w:rsidP="00475166">
            <w:pPr>
              <w:pStyle w:val="TableParagraph"/>
              <w:spacing w:before="62"/>
              <w:ind w:right="242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2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2"/>
              <w:ind w:right="156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2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  <w:tcBorders>
              <w:righ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2"/>
              <w:ind w:right="163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8" w:type="dxa"/>
            <w:tcBorders>
              <w:lef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2"/>
              <w:ind w:right="15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2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2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2"/>
              <w:ind w:right="19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32" w:type="dxa"/>
          </w:tcPr>
          <w:p w:rsidR="00EC18AC" w:rsidRDefault="00EC18AC" w:rsidP="00475166">
            <w:pPr>
              <w:pStyle w:val="TableParagraph"/>
              <w:spacing w:before="62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1291" w:type="dxa"/>
          </w:tcPr>
          <w:p w:rsidR="00EC18AC" w:rsidRDefault="00EC18AC" w:rsidP="00475166">
            <w:pPr>
              <w:pStyle w:val="TableParagraph"/>
              <w:spacing w:before="62"/>
              <w:ind w:right="53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960" w:type="dxa"/>
          </w:tcPr>
          <w:p w:rsidR="00EC18AC" w:rsidRDefault="00EC18AC" w:rsidP="00475166">
            <w:pPr>
              <w:pStyle w:val="TableParagraph"/>
              <w:spacing w:before="62"/>
              <w:ind w:right="365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</w:tr>
      <w:tr w:rsidR="00EC18AC" w:rsidTr="00475166">
        <w:trPr>
          <w:trHeight w:hRule="exact" w:val="379"/>
        </w:trPr>
        <w:tc>
          <w:tcPr>
            <w:tcW w:w="384" w:type="dxa"/>
          </w:tcPr>
          <w:p w:rsidR="00EC18AC" w:rsidRDefault="00EC18AC" w:rsidP="00475166">
            <w:pPr>
              <w:pStyle w:val="TableParagraph"/>
              <w:spacing w:before="62"/>
              <w:ind w:right="74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715" w:type="dxa"/>
          </w:tcPr>
          <w:p w:rsidR="00EC18AC" w:rsidRDefault="00EC18AC" w:rsidP="00475166">
            <w:pPr>
              <w:pStyle w:val="TableParagraph"/>
              <w:spacing w:before="62"/>
              <w:ind w:right="242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2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2"/>
              <w:ind w:right="156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2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  <w:tcBorders>
              <w:righ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2"/>
              <w:ind w:right="163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8" w:type="dxa"/>
            <w:tcBorders>
              <w:lef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2"/>
              <w:ind w:right="15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2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2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2"/>
              <w:ind w:right="19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32" w:type="dxa"/>
          </w:tcPr>
          <w:p w:rsidR="00EC18AC" w:rsidRDefault="00EC18AC" w:rsidP="00475166">
            <w:pPr>
              <w:pStyle w:val="TableParagraph"/>
              <w:spacing w:before="62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1291" w:type="dxa"/>
          </w:tcPr>
          <w:p w:rsidR="00EC18AC" w:rsidRDefault="00EC18AC" w:rsidP="00475166">
            <w:pPr>
              <w:pStyle w:val="TableParagraph"/>
              <w:spacing w:before="62"/>
              <w:ind w:right="53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960" w:type="dxa"/>
          </w:tcPr>
          <w:p w:rsidR="00EC18AC" w:rsidRDefault="00EC18AC" w:rsidP="00475166">
            <w:pPr>
              <w:pStyle w:val="TableParagraph"/>
              <w:spacing w:before="62"/>
              <w:ind w:right="365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</w:tr>
      <w:tr w:rsidR="00EC18AC" w:rsidTr="00475166">
        <w:trPr>
          <w:trHeight w:hRule="exact" w:val="379"/>
        </w:trPr>
        <w:tc>
          <w:tcPr>
            <w:tcW w:w="384" w:type="dxa"/>
          </w:tcPr>
          <w:p w:rsidR="00EC18AC" w:rsidRDefault="00EC18AC" w:rsidP="00475166">
            <w:pPr>
              <w:pStyle w:val="TableParagraph"/>
              <w:spacing w:before="60"/>
              <w:ind w:right="74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715" w:type="dxa"/>
          </w:tcPr>
          <w:p w:rsidR="00EC18AC" w:rsidRDefault="00EC18AC" w:rsidP="00475166">
            <w:pPr>
              <w:pStyle w:val="TableParagraph"/>
              <w:spacing w:before="60"/>
              <w:ind w:right="242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6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  <w:tcBorders>
              <w:righ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63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8" w:type="dxa"/>
            <w:tcBorders>
              <w:lef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5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19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32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1291" w:type="dxa"/>
          </w:tcPr>
          <w:p w:rsidR="00EC18AC" w:rsidRDefault="00EC18AC" w:rsidP="00475166">
            <w:pPr>
              <w:pStyle w:val="TableParagraph"/>
              <w:spacing w:before="60"/>
              <w:ind w:right="53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960" w:type="dxa"/>
          </w:tcPr>
          <w:p w:rsidR="00EC18AC" w:rsidRDefault="00EC18AC" w:rsidP="00475166">
            <w:pPr>
              <w:pStyle w:val="TableParagraph"/>
              <w:spacing w:before="60"/>
              <w:ind w:right="365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</w:tr>
      <w:tr w:rsidR="00EC18AC" w:rsidTr="00475166">
        <w:trPr>
          <w:trHeight w:hRule="exact" w:val="379"/>
        </w:trPr>
        <w:tc>
          <w:tcPr>
            <w:tcW w:w="384" w:type="dxa"/>
          </w:tcPr>
          <w:p w:rsidR="00EC18AC" w:rsidRDefault="00EC18AC" w:rsidP="00475166">
            <w:pPr>
              <w:pStyle w:val="TableParagraph"/>
              <w:spacing w:before="60"/>
              <w:ind w:right="74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715" w:type="dxa"/>
          </w:tcPr>
          <w:p w:rsidR="00EC18AC" w:rsidRDefault="00EC18AC" w:rsidP="00475166">
            <w:pPr>
              <w:pStyle w:val="TableParagraph"/>
              <w:spacing w:before="60"/>
              <w:ind w:right="242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6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  <w:tcBorders>
              <w:righ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63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8" w:type="dxa"/>
            <w:tcBorders>
              <w:left w:val="single" w:sz="4" w:space="0" w:color="000000"/>
            </w:tcBorders>
          </w:tcPr>
          <w:p w:rsidR="00EC18AC" w:rsidRDefault="00EC18AC" w:rsidP="00475166">
            <w:pPr>
              <w:pStyle w:val="TableParagraph"/>
              <w:spacing w:before="60"/>
              <w:ind w:right="15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47" w:type="dxa"/>
          </w:tcPr>
          <w:p w:rsidR="00EC18AC" w:rsidRDefault="00EC18AC" w:rsidP="00475166">
            <w:pPr>
              <w:pStyle w:val="TableParagraph"/>
              <w:spacing w:before="60"/>
              <w:ind w:right="158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29" w:type="dxa"/>
          </w:tcPr>
          <w:p w:rsidR="00EC18AC" w:rsidRDefault="00EC18AC" w:rsidP="00475166">
            <w:pPr>
              <w:pStyle w:val="TableParagraph"/>
              <w:spacing w:before="60"/>
              <w:ind w:right="199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632" w:type="dxa"/>
          </w:tcPr>
          <w:p w:rsidR="00EC18AC" w:rsidRDefault="00EC18AC" w:rsidP="00475166">
            <w:pPr>
              <w:pStyle w:val="TableParagraph"/>
              <w:spacing w:before="60"/>
              <w:ind w:right="20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1291" w:type="dxa"/>
          </w:tcPr>
          <w:p w:rsidR="00EC18AC" w:rsidRDefault="00EC18AC" w:rsidP="00475166">
            <w:pPr>
              <w:pStyle w:val="TableParagraph"/>
              <w:spacing w:before="60"/>
              <w:ind w:right="530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960" w:type="dxa"/>
          </w:tcPr>
          <w:p w:rsidR="00EC18AC" w:rsidRDefault="00EC18AC" w:rsidP="00475166">
            <w:pPr>
              <w:pStyle w:val="TableParagraph"/>
              <w:spacing w:before="60"/>
              <w:ind w:right="365"/>
              <w:jc w:val="right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</w:tr>
    </w:tbl>
    <w:p w:rsidR="00EC18AC" w:rsidRDefault="00EC18AC" w:rsidP="00EC18AC">
      <w:pPr>
        <w:pStyle w:val="a5"/>
        <w:tabs>
          <w:tab w:val="left" w:pos="4675"/>
        </w:tabs>
        <w:spacing w:line="234" w:lineRule="exact"/>
        <w:ind w:left="112"/>
      </w:pPr>
      <w:proofErr w:type="spellStart"/>
      <w:r>
        <w:t>公告单位：（公章</w:t>
      </w:r>
      <w:proofErr w:type="spellEnd"/>
      <w:r>
        <w:t>）</w:t>
      </w:r>
      <w:r>
        <w:tab/>
      </w:r>
      <w:proofErr w:type="spellStart"/>
      <w:r>
        <w:t>公告日期</w:t>
      </w:r>
      <w:proofErr w:type="spellEnd"/>
      <w:r>
        <w:t>：</w:t>
      </w:r>
    </w:p>
    <w:p w:rsidR="00EC18AC" w:rsidRPr="00EC18AC" w:rsidRDefault="00EC18AC" w:rsidP="00EC18AC">
      <w:pPr>
        <w:spacing w:line="379" w:lineRule="exact"/>
        <w:ind w:left="534"/>
        <w:rPr>
          <w:rFonts w:ascii="Arial" w:eastAsiaTheme="minorEastAsia" w:hint="eastAsia"/>
          <w:b/>
          <w:sz w:val="24"/>
        </w:rPr>
        <w:sectPr w:rsidR="00EC18AC" w:rsidRPr="00EC18AC">
          <w:pgSz w:w="11910" w:h="16840"/>
          <w:pgMar w:top="1320" w:right="1560" w:bottom="280" w:left="740" w:header="720" w:footer="720" w:gutter="0"/>
          <w:cols w:space="720"/>
        </w:sectPr>
      </w:pPr>
      <w:r>
        <w:rPr>
          <w:rFonts w:ascii="Microsoft JhengHei" w:eastAsia="Microsoft JhengHei" w:hint="eastAsia"/>
          <w:b/>
          <w:sz w:val="24"/>
        </w:rPr>
        <w:t>【表单说明】</w:t>
      </w:r>
      <w:r>
        <w:rPr>
          <w:rFonts w:ascii="Microsoft JhengHei" w:eastAsiaTheme="minorEastAsia" w:hint="eastAsia"/>
          <w:b/>
          <w:sz w:val="24"/>
        </w:rPr>
        <w:t>无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4B4" w:rsidRDefault="008134B4" w:rsidP="00EC18AC">
      <w:pPr>
        <w:spacing w:after="0"/>
      </w:pPr>
      <w:r>
        <w:separator/>
      </w:r>
    </w:p>
  </w:endnote>
  <w:endnote w:type="continuationSeparator" w:id="0">
    <w:p w:rsidR="008134B4" w:rsidRDefault="008134B4" w:rsidP="00EC18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4B4" w:rsidRDefault="008134B4" w:rsidP="00EC18AC">
      <w:pPr>
        <w:spacing w:after="0"/>
      </w:pPr>
      <w:r>
        <w:separator/>
      </w:r>
    </w:p>
  </w:footnote>
  <w:footnote w:type="continuationSeparator" w:id="0">
    <w:p w:rsidR="008134B4" w:rsidRDefault="008134B4" w:rsidP="00EC18A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97630"/>
    <w:rsid w:val="00323B43"/>
    <w:rsid w:val="003D37D8"/>
    <w:rsid w:val="00426133"/>
    <w:rsid w:val="004358AB"/>
    <w:rsid w:val="008134B4"/>
    <w:rsid w:val="008B7726"/>
    <w:rsid w:val="00D31D50"/>
    <w:rsid w:val="00EC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18A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18A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18A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18AC"/>
    <w:rPr>
      <w:rFonts w:ascii="Tahoma" w:hAnsi="Tahoma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C18AC"/>
    <w:pPr>
      <w:widowControl w:val="0"/>
      <w:autoSpaceDE w:val="0"/>
      <w:autoSpaceDN w:val="0"/>
      <w:spacing w:after="0" w:line="240" w:lineRule="auto"/>
    </w:pPr>
    <w:rPr>
      <w:rFonts w:eastAsiaTheme="minorEastAsia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EC18AC"/>
    <w:pPr>
      <w:widowControl w:val="0"/>
      <w:autoSpaceDE w:val="0"/>
      <w:autoSpaceDN w:val="0"/>
      <w:adjustRightInd/>
      <w:snapToGrid/>
      <w:spacing w:after="0"/>
    </w:pPr>
    <w:rPr>
      <w:rFonts w:ascii="宋体" w:eastAsia="宋体" w:hAnsi="宋体" w:cs="宋体"/>
      <w:sz w:val="24"/>
      <w:szCs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EC18AC"/>
    <w:rPr>
      <w:rFonts w:ascii="宋体" w:eastAsia="宋体" w:hAnsi="宋体" w:cs="宋体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EC18AC"/>
    <w:pPr>
      <w:widowControl w:val="0"/>
      <w:autoSpaceDE w:val="0"/>
      <w:autoSpaceDN w:val="0"/>
      <w:adjustRightInd/>
      <w:snapToGrid/>
      <w:spacing w:after="0"/>
    </w:pPr>
    <w:rPr>
      <w:rFonts w:ascii="宋体" w:eastAsia="宋体" w:hAnsi="宋体" w:cs="宋体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2020-03-03T08:35:00Z</dcterms:modified>
</cp:coreProperties>
</file>