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bookmarkStart w:id="0" w:name="_GoBack"/>
      <w:r>
        <w:rPr>
          <w:rFonts w:hint="eastAsia" w:ascii="仿宋_GB2312" w:hAnsi="仿宋" w:eastAsia="仿宋_GB2312"/>
          <w:sz w:val="32"/>
          <w:szCs w:val="32"/>
        </w:rPr>
        <w:t>1.1.4农产品增值税进项税额核定扣除试点纳税人的扣除标准核定</w:t>
      </w:r>
    </w:p>
    <w:bookmarkEnd w:id="0"/>
    <w:p>
      <w:pPr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50.65pt;width:414.8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5B42F0"/>
    <w:rsid w:val="1C5B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2020-07-03T09:48:00Z</dcterms:created>
  <dc:creator>宁芳</dc:creator>
  <cp:lastModifiedBy>宁芳</cp:lastModifiedBy>
  <dcterms:modified xsi:type="dcterms:W3CDTF">2020-07-03T09:49:29Z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