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ascii="黑体" w:hAnsi="黑体" w:eastAsia="黑体"/>
          <w:sz w:val="32"/>
          <w:szCs w:val="22"/>
        </w:rPr>
      </w:pPr>
      <w:r>
        <w:rPr>
          <w:rFonts w:hint="eastAsia" w:ascii="黑体" w:hAnsi="黑体" w:eastAsia="黑体"/>
          <w:sz w:val="32"/>
          <w:szCs w:val="22"/>
        </w:rPr>
        <w:t>八、其他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bookmarkStart w:id="0" w:name="_GoBack"/>
      <w:r>
        <w:rPr>
          <w:rFonts w:hint="eastAsia" w:ascii="仿宋_GB2312" w:eastAsia="仿宋_GB2312"/>
          <w:sz w:val="32"/>
          <w:szCs w:val="32"/>
        </w:rPr>
        <w:t>8.1加收滞纳金</w:t>
      </w:r>
    </w:p>
    <w:bookmarkEnd w:id="0"/>
    <w:p>
      <w:pPr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33pt;width:293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9271F2"/>
    <w:rsid w:val="0592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2020-07-03T09:57:00Z</dcterms:created>
  <dc:creator>刘文静</dc:creator>
  <cp:lastModifiedBy>刘文静</cp:lastModifiedBy>
  <dcterms:modified xsi:type="dcterms:W3CDTF">2020-07-03T09:58:33Z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