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32"/>
          <w:szCs w:val="32"/>
        </w:rPr>
      </w:pPr>
      <w:bookmarkStart w:id="0" w:name="_GoBack"/>
      <w:r>
        <w:rPr>
          <w:rFonts w:hint="eastAsia" w:ascii="仿宋_GB2312" w:eastAsia="仿宋_GB2312"/>
          <w:sz w:val="32"/>
          <w:szCs w:val="32"/>
        </w:rPr>
        <w:t>8.5重大税务案件审理</w:t>
      </w:r>
    </w:p>
    <w:bookmarkEnd w:id="0"/>
    <w:p>
      <w:pPr>
        <w:rPr>
          <w:rFonts w:hint="eastAsia" w:ascii="仿宋_GB2312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463.3pt;width:415.05pt;" o:ole="t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1C2D05"/>
    <w:rsid w:val="7C1C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2020-07-03T09:55:00Z</dcterms:created>
  <dc:creator>刘文静</dc:creator>
  <cp:lastModifiedBy>刘文静</cp:lastModifiedBy>
  <dcterms:modified xsi:type="dcterms:W3CDTF">2020-07-03T09:55:45Z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