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eastAsia="仿宋_GB2312"/>
          <w:sz w:val="32"/>
          <w:szCs w:val="32"/>
        </w:rPr>
      </w:pPr>
      <w:bookmarkStart w:id="0" w:name="_GoBack"/>
      <w:r>
        <w:rPr>
          <w:rFonts w:hint="eastAsia" w:ascii="仿宋_GB2312" w:eastAsia="仿宋_GB2312"/>
          <w:sz w:val="32"/>
          <w:szCs w:val="32"/>
        </w:rPr>
        <w:t>8.8增值税一般纳税人资格登记（转登记）</w:t>
      </w:r>
    </w:p>
    <w:bookmarkEnd w:id="0"/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增值税一般纳税人资格登记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03.95pt;width:415.0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AF05AF"/>
    <w:rsid w:val="39AF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2020-07-03T09:52:00Z</dcterms:created>
  <dc:creator>刘文静</dc:creator>
  <cp:lastModifiedBy>刘文静</cp:lastModifiedBy>
  <dcterms:modified xsi:type="dcterms:W3CDTF">2020-07-03T09:52:48Z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