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黑体" w:hAnsi="黑体" w:eastAsia="黑体"/>
          <w:sz w:val="32"/>
          <w:szCs w:val="22"/>
        </w:rPr>
      </w:pPr>
      <w:r>
        <w:rPr>
          <w:rFonts w:hint="eastAsia" w:ascii="黑体" w:hAnsi="黑体" w:eastAsia="黑体"/>
          <w:sz w:val="32"/>
          <w:szCs w:val="22"/>
        </w:rPr>
        <w:t>六、行政确认</w:t>
      </w:r>
    </w:p>
    <w:p>
      <w:pPr>
        <w:adjustRightInd w:val="0"/>
        <w:snapToGrid w:val="0"/>
        <w:spacing w:line="580" w:lineRule="exact"/>
        <w:rPr>
          <w:rFonts w:hint="eastAsia" w:eastAsia="仿宋_GB2312"/>
          <w:sz w:val="32"/>
          <w:szCs w:val="22"/>
        </w:rPr>
      </w:pPr>
    </w:p>
    <w:p>
      <w:pPr>
        <w:adjustRightInd w:val="0"/>
        <w:snapToGrid w:val="0"/>
        <w:spacing w:line="580" w:lineRule="exact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6.1非正常户认定和解除</w:t>
      </w:r>
    </w:p>
    <w:bookmarkEnd w:id="0"/>
    <w:p>
      <w:pPr>
        <w:adjustRightInd w:val="0"/>
        <w:snapToGrid w:val="0"/>
        <w:spacing w:line="580" w:lineRule="exact"/>
        <w:rPr>
          <w:rFonts w:hint="eastAsia" w:ascii="仿宋_GB2312" w:eastAsia="仿宋_GB2312"/>
          <w:sz w:val="32"/>
          <w:szCs w:val="32"/>
        </w:rPr>
      </w:pPr>
    </w:p>
    <w:p>
      <w:r>
        <w:rPr>
          <w:rFonts w:hint="eastAsia" w:ascii="仿宋_GB2312" w:eastAsia="仿宋_GB2312"/>
          <w:sz w:val="32"/>
          <w:szCs w:val="32"/>
        </w:rPr>
        <w:object>
          <v:shape id="_x0000_i1025" o:spt="75" type="#_x0000_t75" style="height:278.85pt;width:415.3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24D70"/>
    <w:rsid w:val="09D2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2020-07-03T10:04:00Z</dcterms:created>
  <dc:creator>刘文静</dc:creator>
  <cp:lastModifiedBy>刘文静</cp:lastModifiedBy>
  <dcterms:modified xsi:type="dcterms:W3CDTF">2020-07-03T10:04:25Z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