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Helvetica" w:hAnsi="Helvetica" w:eastAsia="Helvetica" w:cs="Helvetica"/>
          <w:i w:val="0"/>
          <w:iCs w:val="0"/>
          <w:caps w:val="0"/>
          <w:color w:val="333333"/>
          <w:spacing w:val="0"/>
          <w:sz w:val="27"/>
          <w:szCs w:val="27"/>
        </w:rPr>
      </w:pPr>
      <w:r>
        <w:rPr>
          <w:rFonts w:hint="default" w:ascii="Helvetica" w:hAnsi="Helvetica" w:eastAsia="Helvetica" w:cs="Helvetica"/>
          <w:b/>
          <w:bCs/>
          <w:i w:val="0"/>
          <w:iCs w:val="0"/>
          <w:caps w:val="0"/>
          <w:color w:val="323534"/>
          <w:spacing w:val="0"/>
          <w:kern w:val="0"/>
          <w:sz w:val="42"/>
          <w:szCs w:val="42"/>
          <w:lang w:val="en-US" w:eastAsia="zh-CN" w:bidi="ar"/>
        </w:rPr>
        <w:t>国家税务总局 工业和信息化部关于发布《免征车辆购置税的设有固定装置的非运输专用作业车辆目录》（第十一批）的公告国家税务总局 工业和信息化部公告2023年第15号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right"/>
        <w:rPr>
          <w:rFonts w:hint="default" w:ascii="Helvetica" w:hAnsi="Helvetica" w:eastAsia="Helvetica" w:cs="Helvetica"/>
          <w:i w:val="0"/>
          <w:iCs w:val="0"/>
          <w:caps w:val="0"/>
          <w:color w:val="005DDC"/>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right"/>
        <w:rPr>
          <w:rFonts w:hint="default" w:ascii="Helvetica" w:hAnsi="Helvetica" w:eastAsia="Helvetica" w:cs="Helvetica"/>
          <w:i w:val="0"/>
          <w:iCs w:val="0"/>
          <w:caps w:val="0"/>
          <w:color w:val="005DDC"/>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根据《财政部 税务总局 工业和信息化部关于设有固定装置的非运输专用作业车辆免征车辆购置税有关政策的公告》（2020年第35号）、《国家税务总局 工业和信息化部关于设有固定装置的非运输专用作业车辆免征车辆购置税有关管理事项的公告》（2020年第20号）相关规定，现将《免征车辆购置税的设有固定装置的非运输专用作业车辆目录》（第十一批）予以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i w:val="0"/>
          <w:iCs w:val="0"/>
          <w:caps w:val="0"/>
          <w:color w:val="333333"/>
          <w:spacing w:val="0"/>
          <w:sz w:val="24"/>
          <w:szCs w:val="24"/>
        </w:rPr>
        <w:t>附件</w:t>
      </w:r>
      <w:r>
        <w:rPr>
          <w:rFonts w:hint="eastAsia" w:ascii="微软雅黑" w:hAnsi="微软雅黑" w:eastAsia="微软雅黑" w:cs="微软雅黑"/>
          <w:i w:val="0"/>
          <w:iCs w:val="0"/>
          <w:caps w:val="0"/>
          <w:color w:val="333333"/>
          <w:spacing w:val="0"/>
          <w:sz w:val="24"/>
          <w:szCs w:val="24"/>
          <w:lang w:val="en-US" w:eastAsia="zh-CN"/>
        </w:rPr>
        <w:t>:</w:t>
      </w:r>
      <w:bookmarkStart w:id="0" w:name="_GoBack"/>
      <w:r>
        <w:rPr>
          <w:rFonts w:hint="eastAsia" w:ascii="微软雅黑" w:hAnsi="微软雅黑" w:eastAsia="微软雅黑" w:cs="微软雅黑"/>
          <w:i w:val="0"/>
          <w:iCs w:val="0"/>
          <w:caps w:val="0"/>
          <w:color w:val="333333"/>
          <w:spacing w:val="0"/>
          <w:sz w:val="24"/>
          <w:szCs w:val="24"/>
          <w:lang w:val="en-US" w:eastAsia="zh-CN"/>
        </w:rPr>
        <w:object>
          <v:shape id="_x0000_i1025" o:spt="75" type="#_x0000_t75" style="height:65.4pt;width:72.6pt;" o:ole="t" filled="f" o:preferrelative="t" stroked="f" coordsize="21600,21600">
            <v:path/>
            <v:fill on="f" focussize="0,0"/>
            <v:stroke on="f"/>
            <v:imagedata r:id="rId5" o:title=""/>
            <o:lock v:ext="edit" aspectratio="t"/>
            <w10:wrap type="none"/>
            <w10:anchorlock/>
          </v:shape>
          <o:OLEObject Type="Embed" ProgID="Word.Document.8" ShapeID="_x0000_i1025" DrawAspect="Icon" ObjectID="_1468075725" r:id="rId4">
            <o:LockedField>false</o:LockedField>
          </o:OLEObject>
        </w:objec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国家税务总局 工业和信息化部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2023年9月1日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MDAwYTcxYzM3YWJmNmUyZGQwNTMxMzE4MGJkYTEifQ=="/>
  </w:docVars>
  <w:rsids>
    <w:rsidRoot w:val="00000000"/>
    <w:rsid w:val="269A56F6"/>
    <w:rsid w:val="2A8306FB"/>
    <w:rsid w:val="47C04C9A"/>
    <w:rsid w:val="5A38125C"/>
    <w:rsid w:val="5D8D3998"/>
    <w:rsid w:val="616E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2023-09-19T03:18:00Z</dcterms:created>
  <dc:creator>Administrator</dc:creator>
  <cp:lastModifiedBy>admin</cp:lastModifiedBy>
  <dcterms:modified xsi:type="dcterms:W3CDTF">2024-08-22T12:05:48Z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986281EB62834FE7B8C8582DD8B4E764_12</vt:lpwstr>
  </property>
</Properties>
</file>