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adjustRightInd/>
        <w:snapToGrid/>
        <w:spacing w:before="0" w:after="0" w:line="560" w:lineRule="exact"/>
        <w:ind w:left="0" w:leftChars="0" w:firstLine="0" w:firstLineChars="0"/>
        <w:jc w:val="both"/>
        <w:textAlignment w:val="auto"/>
        <w:outlineLvl w:val="9"/>
        <w:rPr>
          <w:rFonts w:hint="eastAsia" w:ascii="方正黑体_GBK" w:hAnsi="方正黑体_GBK" w:eastAsia="方正黑体_GBK" w:cs="方正黑体_GBK"/>
          <w:color w:val="auto"/>
          <w:sz w:val="44"/>
          <w:szCs w:val="44"/>
          <w:lang w:eastAsia="zh-CN"/>
        </w:rPr>
        <w:sectPr>
          <w:headerReference r:id="rId5" w:type="default"/>
          <w:footerReference r:id="rId6" w:type="default"/>
          <w:pgSz w:w="11906" w:h="16838"/>
          <w:pgMar w:top="1440" w:right="1080" w:bottom="1440" w:left="1080" w:header="851" w:footer="992" w:gutter="0"/>
          <w:pgNumType w:fmt="decimal" w:start="1"/>
          <w:cols w:space="425" w:num="1"/>
          <w:docGrid w:type="lines" w:linePitch="312" w:charSpace="0"/>
        </w:sectPr>
      </w:pPr>
      <w:bookmarkStart w:id="0" w:name="_Toc17342"/>
      <w:bookmarkStart w:id="1" w:name="_Toc27992"/>
      <w:bookmarkStart w:id="2" w:name="_Toc12555"/>
      <w:bookmarkStart w:id="3" w:name="_Toc9781"/>
      <w:bookmarkStart w:id="4" w:name="_Toc12590"/>
      <w:bookmarkStart w:id="5" w:name="_Toc18598_WPSOffice_Level1"/>
    </w:p>
    <w:p>
      <w:pPr>
        <w:pageBreakBefore w:val="0"/>
        <w:kinsoku/>
        <w:wordWrap/>
        <w:overflowPunct/>
        <w:topLinePunct w:val="0"/>
        <w:bidi w:val="0"/>
        <w:adjustRightInd/>
        <w:snapToGrid/>
        <w:spacing w:before="0" w:after="0" w:line="560" w:lineRule="exact"/>
        <w:ind w:left="0" w:leftChars="0" w:firstLine="2640" w:firstLineChars="600"/>
        <w:jc w:val="both"/>
        <w:textAlignment w:val="auto"/>
        <w:outlineLvl w:val="9"/>
        <w:rPr>
          <w:rFonts w:hint="eastAsia" w:ascii="仿宋" w:hAnsi="仿宋" w:eastAsia="仿宋" w:cs="仿宋"/>
          <w:color w:val="auto"/>
          <w:sz w:val="44"/>
          <w:szCs w:val="44"/>
        </w:rPr>
      </w:pPr>
      <w:r>
        <w:rPr>
          <w:rFonts w:hint="eastAsia" w:ascii="仿宋" w:hAnsi="仿宋" w:eastAsia="仿宋" w:cs="仿宋"/>
          <w:color w:val="auto"/>
          <w:sz w:val="44"/>
          <w:szCs w:val="44"/>
          <w:lang w:eastAsia="zh-CN"/>
        </w:rPr>
        <w:t>第一章</w:t>
      </w:r>
      <w:r>
        <w:rPr>
          <w:rFonts w:hint="eastAsia" w:ascii="仿宋" w:hAnsi="仿宋" w:eastAsia="仿宋" w:cs="仿宋"/>
          <w:color w:val="auto"/>
          <w:sz w:val="44"/>
          <w:szCs w:val="44"/>
          <w:lang w:val="en-US" w:eastAsia="zh-CN"/>
        </w:rPr>
        <w:t xml:space="preserve">  </w:t>
      </w:r>
      <w:r>
        <w:rPr>
          <w:rFonts w:hint="eastAsia" w:ascii="仿宋" w:hAnsi="仿宋" w:eastAsia="仿宋" w:cs="仿宋"/>
          <w:color w:val="auto"/>
          <w:sz w:val="44"/>
          <w:szCs w:val="44"/>
        </w:rPr>
        <w:t>总  论</w:t>
      </w:r>
      <w:bookmarkEnd w:id="0"/>
      <w:bookmarkEnd w:id="1"/>
      <w:bookmarkEnd w:id="2"/>
      <w:bookmarkEnd w:id="3"/>
      <w:bookmarkEnd w:id="4"/>
      <w:bookmarkEnd w:id="5"/>
    </w:p>
    <w:p>
      <w:pPr>
        <w:pageBreakBefore w:val="0"/>
        <w:widowControl w:val="0"/>
        <w:kinsoku/>
        <w:wordWrap/>
        <w:overflowPunct/>
        <w:topLinePunct w:val="0"/>
        <w:autoSpaceDE w:val="0"/>
        <w:autoSpaceDN w:val="0"/>
        <w:bidi w:val="0"/>
        <w:adjustRightInd/>
        <w:snapToGrid/>
        <w:spacing w:line="560" w:lineRule="exact"/>
        <w:ind w:left="0" w:leftChars="0" w:firstLine="601"/>
        <w:jc w:val="both"/>
        <w:textAlignment w:val="auto"/>
        <w:outlineLvl w:val="9"/>
        <w:rPr>
          <w:rFonts w:hint="eastAsia" w:ascii="仿宋" w:hAnsi="仿宋" w:eastAsia="仿宋" w:cs="仿宋"/>
          <w:b w:val="0"/>
          <w:bCs w:val="0"/>
          <w:color w:val="auto"/>
          <w:sz w:val="32"/>
          <w:szCs w:val="32"/>
          <w:lang w:val="zh-CN"/>
        </w:rPr>
      </w:pPr>
      <w:bookmarkStart w:id="6" w:name="_Toc4074"/>
      <w:bookmarkStart w:id="7" w:name="_Toc31723"/>
      <w:bookmarkStart w:id="8" w:name="_Toc6941"/>
      <w:bookmarkStart w:id="9" w:name="_Toc23633_WPSOffice_Level2"/>
      <w:bookmarkStart w:id="10" w:name="_Toc18161"/>
      <w:r>
        <w:rPr>
          <w:rFonts w:hint="eastAsia" w:ascii="仿宋" w:hAnsi="仿宋" w:eastAsia="仿宋" w:cs="仿宋"/>
          <w:b w:val="0"/>
          <w:bCs w:val="0"/>
          <w:color w:val="auto"/>
          <w:sz w:val="32"/>
          <w:szCs w:val="32"/>
          <w:shd w:val="clear" w:color="auto" w:fill="FFFFFF"/>
          <w:lang w:val="en-US" w:eastAsia="zh-CN"/>
        </w:rPr>
        <w:t>一、</w:t>
      </w:r>
      <w:r>
        <w:rPr>
          <w:rFonts w:hint="eastAsia" w:ascii="仿宋" w:hAnsi="仿宋" w:eastAsia="仿宋" w:cs="仿宋"/>
          <w:b w:val="0"/>
          <w:bCs w:val="0"/>
          <w:color w:val="auto"/>
          <w:sz w:val="32"/>
          <w:szCs w:val="32"/>
          <w:lang w:val="zh-CN"/>
        </w:rPr>
        <w:t xml:space="preserve"> 项目提要</w:t>
      </w:r>
      <w:bookmarkEnd w:id="6"/>
      <w:bookmarkEnd w:id="7"/>
      <w:bookmarkEnd w:id="8"/>
      <w:bookmarkEnd w:id="9"/>
      <w:bookmarkEnd w:id="10"/>
    </w:p>
    <w:p>
      <w:pPr>
        <w:pageBreakBefore w:val="0"/>
        <w:widowControl w:val="0"/>
        <w:kinsoku/>
        <w:wordWrap/>
        <w:overflowPunct/>
        <w:topLinePunct w:val="0"/>
        <w:autoSpaceDE w:val="0"/>
        <w:autoSpaceDN w:val="0"/>
        <w:bidi w:val="0"/>
        <w:adjustRightInd/>
        <w:snapToGrid/>
        <w:spacing w:line="560" w:lineRule="exact"/>
        <w:ind w:left="2878" w:leftChars="228" w:hanging="2240" w:hangingChars="7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zh-CN"/>
        </w:rPr>
        <w:t>项</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目</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名</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称</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eastAsia="zh-CN"/>
        </w:rPr>
        <w:t>乌恰县2024年提纯复壮项目</w:t>
      </w:r>
    </w:p>
    <w:p>
      <w:pPr>
        <w:pageBreakBefore w:val="0"/>
        <w:widowControl w:val="0"/>
        <w:kinsoku/>
        <w:wordWrap/>
        <w:overflowPunct/>
        <w:topLinePunct w:val="0"/>
        <w:autoSpaceDE w:val="0"/>
        <w:autoSpaceDN w:val="0"/>
        <w:bidi w:val="0"/>
        <w:adjustRightInd/>
        <w:snapToGrid/>
        <w:spacing w:line="560" w:lineRule="exact"/>
        <w:ind w:left="0" w:leftChars="0" w:firstLine="881"/>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zh-CN"/>
        </w:rPr>
        <w:t>项</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目</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库编号</w:t>
      </w:r>
      <w:r>
        <w:rPr>
          <w:rFonts w:hint="eastAsia" w:ascii="仿宋" w:hAnsi="仿宋" w:eastAsia="仿宋" w:cs="仿宋"/>
          <w:color w:val="auto"/>
          <w:sz w:val="32"/>
          <w:szCs w:val="32"/>
          <w:lang w:val="zh-CN" w:eastAsia="zh-CN"/>
        </w:rPr>
        <w:t>：</w:t>
      </w:r>
      <w:r>
        <w:rPr>
          <w:rFonts w:hint="eastAsia" w:ascii="仿宋" w:hAnsi="仿宋" w:eastAsia="仿宋" w:cs="仿宋"/>
          <w:color w:val="auto"/>
          <w:sz w:val="32"/>
          <w:szCs w:val="32"/>
          <w:lang w:val="en-US" w:eastAsia="zh-CN"/>
        </w:rPr>
        <w:t>WQ2024-019</w:t>
      </w:r>
    </w:p>
    <w:p>
      <w:pPr>
        <w:pageBreakBefore w:val="0"/>
        <w:widowControl w:val="0"/>
        <w:kinsoku/>
        <w:wordWrap/>
        <w:overflowPunct/>
        <w:topLinePunct w:val="0"/>
        <w:autoSpaceDE w:val="0"/>
        <w:autoSpaceDN w:val="0"/>
        <w:bidi w:val="0"/>
        <w:adjustRightInd/>
        <w:snapToGrid/>
        <w:spacing w:line="560" w:lineRule="exact"/>
        <w:ind w:left="0" w:leftChars="0" w:firstLine="881"/>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 目 类  别：产业增收工程</w:t>
      </w:r>
    </w:p>
    <w:p>
      <w:pPr>
        <w:pageBreakBefore w:val="0"/>
        <w:widowControl w:val="0"/>
        <w:kinsoku/>
        <w:wordWrap/>
        <w:overflowPunct/>
        <w:topLinePunct w:val="0"/>
        <w:autoSpaceDE w:val="0"/>
        <w:autoSpaceDN w:val="0"/>
        <w:bidi w:val="0"/>
        <w:adjustRightInd/>
        <w:snapToGrid/>
        <w:spacing w:line="560" w:lineRule="exact"/>
        <w:ind w:left="0" w:leftChars="0" w:firstLine="881"/>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行业主管部门：乌恰县畜牧兽医局</w:t>
      </w:r>
    </w:p>
    <w:p>
      <w:pPr>
        <w:pageBreakBefore w:val="0"/>
        <w:widowControl w:val="0"/>
        <w:kinsoku/>
        <w:wordWrap/>
        <w:overflowPunct/>
        <w:topLinePunct w:val="0"/>
        <w:autoSpaceDE w:val="0"/>
        <w:autoSpaceDN w:val="0"/>
        <w:bidi w:val="0"/>
        <w:adjustRightInd/>
        <w:snapToGrid/>
        <w:spacing w:line="560" w:lineRule="exact"/>
        <w:ind w:left="0" w:leftChars="0" w:firstLine="881"/>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zh-CN"/>
        </w:rPr>
        <w:t>建</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设</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单</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位：</w:t>
      </w:r>
      <w:r>
        <w:rPr>
          <w:rFonts w:hint="eastAsia" w:ascii="仿宋" w:hAnsi="仿宋" w:eastAsia="仿宋" w:cs="仿宋"/>
          <w:color w:val="auto"/>
          <w:sz w:val="32"/>
          <w:szCs w:val="32"/>
          <w:lang w:val="en-US" w:eastAsia="zh-CN"/>
        </w:rPr>
        <w:t>乌恰县畜牧兽医局</w:t>
      </w:r>
    </w:p>
    <w:p>
      <w:pPr>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zh-CN"/>
        </w:rPr>
        <w:t>建</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设</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地</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点：各乡（镇）、村</w:t>
      </w:r>
    </w:p>
    <w:p>
      <w:pPr>
        <w:pageBreakBefore w:val="0"/>
        <w:widowControl w:val="0"/>
        <w:kinsoku/>
        <w:wordWrap/>
        <w:overflowPunct/>
        <w:topLinePunct w:val="0"/>
        <w:autoSpaceDE w:val="0"/>
        <w:autoSpaceDN w:val="0"/>
        <w:bidi w:val="0"/>
        <w:adjustRightInd/>
        <w:snapToGrid/>
        <w:spacing w:line="560" w:lineRule="exact"/>
        <w:ind w:left="0" w:lef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zh-CN"/>
        </w:rPr>
        <w:t>建</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设</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期</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限：</w:t>
      </w:r>
      <w:r>
        <w:rPr>
          <w:rFonts w:hint="eastAsia" w:ascii="仿宋" w:hAnsi="仿宋" w:eastAsia="仿宋" w:cs="仿宋"/>
          <w:color w:val="auto"/>
          <w:sz w:val="32"/>
          <w:szCs w:val="32"/>
          <w:lang w:val="en-US" w:eastAsia="zh-CN"/>
        </w:rPr>
        <w:t>2024年3月-2024年10月</w:t>
      </w:r>
    </w:p>
    <w:p>
      <w:pPr>
        <w:pageBreakBefore w:val="0"/>
        <w:widowControl w:val="0"/>
        <w:kinsoku/>
        <w:wordWrap/>
        <w:overflowPunct/>
        <w:topLinePunct w:val="0"/>
        <w:autoSpaceDE w:val="0"/>
        <w:autoSpaceDN w:val="0"/>
        <w:bidi w:val="0"/>
        <w:adjustRightInd/>
        <w:snapToGrid/>
        <w:spacing w:line="560" w:lineRule="exact"/>
        <w:ind w:left="0" w:leftChars="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项</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目</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性</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质：采购</w:t>
      </w:r>
    </w:p>
    <w:p>
      <w:pPr>
        <w:pageBreakBefore w:val="0"/>
        <w:kinsoku/>
        <w:wordWrap/>
        <w:overflowPunct/>
        <w:topLinePunct w:val="0"/>
        <w:autoSpaceDE w:val="0"/>
        <w:autoSpaceDN w:val="0"/>
        <w:bidi w:val="0"/>
        <w:adjustRightInd/>
        <w:snapToGrid/>
        <w:spacing w:line="560" w:lineRule="exact"/>
        <w:ind w:firstLine="601"/>
        <w:jc w:val="both"/>
        <w:textAlignment w:val="auto"/>
        <w:outlineLvl w:val="9"/>
        <w:rPr>
          <w:rFonts w:hint="eastAsia" w:ascii="仿宋" w:hAnsi="仿宋" w:eastAsia="仿宋" w:cs="仿宋"/>
          <w:b w:val="0"/>
          <w:bCs w:val="0"/>
          <w:color w:val="auto"/>
          <w:sz w:val="32"/>
          <w:szCs w:val="32"/>
          <w:lang w:val="zh-CN"/>
        </w:rPr>
      </w:pPr>
      <w:bookmarkStart w:id="11" w:name="_Toc363"/>
      <w:bookmarkStart w:id="12" w:name="_Toc30970"/>
      <w:bookmarkStart w:id="13" w:name="_Toc9797"/>
      <w:bookmarkStart w:id="14" w:name="_Toc32718"/>
      <w:bookmarkStart w:id="15" w:name="_Toc7020_WPSOffice_Level2"/>
      <w:r>
        <w:rPr>
          <w:rFonts w:hint="eastAsia" w:ascii="仿宋" w:hAnsi="仿宋" w:eastAsia="仿宋" w:cs="仿宋"/>
          <w:b w:val="0"/>
          <w:bCs w:val="0"/>
          <w:color w:val="auto"/>
          <w:sz w:val="32"/>
          <w:szCs w:val="32"/>
          <w:lang w:val="en-US" w:eastAsia="zh-CN"/>
        </w:rPr>
        <w:t>二、</w:t>
      </w:r>
      <w:r>
        <w:rPr>
          <w:rFonts w:hint="eastAsia" w:ascii="仿宋" w:hAnsi="仿宋" w:eastAsia="仿宋" w:cs="仿宋"/>
          <w:b w:val="0"/>
          <w:bCs w:val="0"/>
          <w:color w:val="auto"/>
          <w:sz w:val="32"/>
          <w:szCs w:val="32"/>
          <w:lang w:val="zh-CN"/>
        </w:rPr>
        <w:t xml:space="preserve"> 项目建设背景</w:t>
      </w:r>
      <w:bookmarkEnd w:id="11"/>
      <w:bookmarkEnd w:id="12"/>
      <w:bookmarkEnd w:id="13"/>
      <w:bookmarkEnd w:id="14"/>
      <w:bookmarkEnd w:id="15"/>
    </w:p>
    <w:p>
      <w:pPr>
        <w:pStyle w:val="14"/>
        <w:pageBreakBefore w:val="0"/>
        <w:widowControl/>
        <w:shd w:val="clear" w:color="auto" w:fill="FFFFFF"/>
        <w:kinsoku/>
        <w:wordWrap/>
        <w:overflowPunct/>
        <w:topLinePunct w:val="0"/>
        <w:autoSpaceDE w:val="0"/>
        <w:autoSpaceDN w:val="0"/>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cs="仿宋"/>
          <w:color w:val="auto"/>
          <w:sz w:val="32"/>
          <w:szCs w:val="32"/>
        </w:rPr>
      </w:pPr>
      <w:bookmarkStart w:id="16" w:name="_Toc17329"/>
      <w:bookmarkStart w:id="17" w:name="_Toc32704"/>
      <w:bookmarkStart w:id="18" w:name="_Toc2427_WPSOffice_Level2"/>
      <w:bookmarkStart w:id="19" w:name="_Toc2783"/>
      <w:bookmarkStart w:id="20" w:name="_Toc9194"/>
      <w:r>
        <w:rPr>
          <w:rFonts w:hint="eastAsia" w:ascii="仿宋" w:hAnsi="仿宋" w:eastAsia="仿宋" w:cs="仿宋"/>
          <w:color w:val="auto"/>
          <w:sz w:val="32"/>
          <w:szCs w:val="32"/>
        </w:rPr>
        <w:t>以习近平新时代中国特色社会主义思想为指导，认真贯彻落实党的十九大精神和中央、自治区、自治州关于加快推进畜牧业高质量发展的决策部署，牢固树立创新、协调、绿色、开放、共享的发展理念，提升畜牧业科技水平，改善</w:t>
      </w:r>
      <w:r>
        <w:rPr>
          <w:rFonts w:hint="eastAsia" w:ascii="仿宋" w:hAnsi="仿宋" w:eastAsia="仿宋" w:cs="仿宋"/>
          <w:color w:val="auto"/>
          <w:sz w:val="32"/>
          <w:szCs w:val="32"/>
          <w:lang w:eastAsia="zh-CN"/>
        </w:rPr>
        <w:t>牲畜</w:t>
      </w:r>
      <w:r>
        <w:rPr>
          <w:rFonts w:hint="eastAsia" w:ascii="仿宋" w:hAnsi="仿宋" w:eastAsia="仿宋" w:cs="仿宋"/>
          <w:color w:val="auto"/>
          <w:sz w:val="32"/>
          <w:szCs w:val="32"/>
        </w:rPr>
        <w:t>品种结构，提高个体生产性能和整体生产能力，进一步提高养殖效益，促进农牧民增收、牧业增效、县域经济快速稳定发展。</w:t>
      </w:r>
    </w:p>
    <w:bookmarkEnd w:id="16"/>
    <w:bookmarkEnd w:id="17"/>
    <w:bookmarkEnd w:id="18"/>
    <w:bookmarkEnd w:id="19"/>
    <w:bookmarkEnd w:id="20"/>
    <w:p>
      <w:pPr>
        <w:pageBreakBefore w:val="0"/>
        <w:kinsoku/>
        <w:wordWrap/>
        <w:overflowPunct/>
        <w:topLinePunct w:val="0"/>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三</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val="zh-CN"/>
        </w:rPr>
        <w:t xml:space="preserve"> 项目必要性分析</w:t>
      </w:r>
    </w:p>
    <w:p>
      <w:pPr>
        <w:pageBreakBefore w:val="0"/>
        <w:kinsoku/>
        <w:wordWrap/>
        <w:overflowPunct/>
        <w:topLinePunct w:val="0"/>
        <w:bidi w:val="0"/>
        <w:adjustRightInd/>
        <w:snapToGrid/>
        <w:spacing w:line="560" w:lineRule="exact"/>
        <w:ind w:left="0" w:leftChars="0"/>
        <w:jc w:val="both"/>
        <w:textAlignment w:val="auto"/>
        <w:outlineLvl w:val="9"/>
        <w:rPr>
          <w:rFonts w:hint="eastAsia" w:ascii="仿宋" w:hAnsi="仿宋" w:eastAsia="仿宋" w:cs="仿宋"/>
          <w:color w:val="auto"/>
          <w:sz w:val="32"/>
          <w:szCs w:val="32"/>
        </w:rPr>
      </w:pPr>
      <w:bookmarkStart w:id="21" w:name="_Toc21674"/>
      <w:bookmarkStart w:id="22" w:name="_Toc12318_WPSOffice_Level2"/>
      <w:bookmarkStart w:id="23" w:name="_Toc11862"/>
      <w:bookmarkStart w:id="24" w:name="_Toc20205"/>
      <w:bookmarkStart w:id="25" w:name="_Toc16314"/>
      <w:r>
        <w:rPr>
          <w:rFonts w:hint="eastAsia" w:ascii="仿宋" w:hAnsi="仿宋" w:eastAsia="仿宋" w:cs="仿宋"/>
          <w:b/>
          <w:bCs/>
          <w:color w:val="auto"/>
          <w:sz w:val="32"/>
          <w:szCs w:val="32"/>
          <w:lang w:val="en-US" w:eastAsia="zh-CN" w:bidi="ar-SA"/>
        </w:rPr>
        <w:t>1</w:t>
      </w:r>
      <w:bookmarkEnd w:id="21"/>
      <w:bookmarkEnd w:id="22"/>
      <w:bookmarkEnd w:id="23"/>
      <w:bookmarkEnd w:id="24"/>
      <w:bookmarkEnd w:id="25"/>
      <w:r>
        <w:rPr>
          <w:rFonts w:hint="eastAsia" w:ascii="仿宋" w:hAnsi="仿宋" w:eastAsia="仿宋" w:cs="仿宋"/>
          <w:b/>
          <w:bCs/>
          <w:color w:val="auto"/>
          <w:sz w:val="32"/>
          <w:szCs w:val="32"/>
          <w:lang w:val="en-US" w:eastAsia="zh-CN" w:bidi="ar-SA"/>
        </w:rPr>
        <w:t>.</w:t>
      </w:r>
      <w:r>
        <w:rPr>
          <w:rFonts w:hint="eastAsia" w:ascii="仿宋" w:hAnsi="仿宋" w:eastAsia="仿宋" w:cs="仿宋"/>
          <w:b/>
          <w:bCs/>
          <w:color w:val="auto"/>
          <w:sz w:val="32"/>
          <w:szCs w:val="32"/>
        </w:rPr>
        <w:t>羊品种改良</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加强种公羊的饲养管理，按照种公羊配种</w:t>
      </w:r>
      <w:r>
        <w:rPr>
          <w:rFonts w:hint="eastAsia" w:ascii="仿宋" w:hAnsi="仿宋" w:eastAsia="仿宋" w:cs="仿宋"/>
          <w:color w:val="auto"/>
          <w:sz w:val="32"/>
          <w:szCs w:val="32"/>
          <w:lang w:eastAsia="zh-CN"/>
        </w:rPr>
        <w:t>前期及配种期</w:t>
      </w:r>
      <w:r>
        <w:rPr>
          <w:rFonts w:hint="eastAsia" w:ascii="仿宋" w:hAnsi="仿宋" w:eastAsia="仿宋" w:cs="仿宋"/>
          <w:color w:val="auto"/>
          <w:sz w:val="32"/>
          <w:szCs w:val="32"/>
        </w:rPr>
        <w:t>的饲料配方进行饲喂，保证种公羊正常排精和精液品质，确保受胎率，做好配种记录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建立柯尔克孜羊选育技术体系，提高技术人员实际操作技能，培育自主育种能力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参加配种母羊人工授精受胎率达到</w:t>
      </w:r>
      <w:r>
        <w:rPr>
          <w:rFonts w:hint="eastAsia" w:ascii="仿宋" w:hAnsi="仿宋" w:eastAsia="仿宋" w:cs="仿宋"/>
          <w:color w:val="auto"/>
          <w:sz w:val="32"/>
          <w:szCs w:val="32"/>
          <w:lang w:val="en-US" w:eastAsia="zh-CN"/>
        </w:rPr>
        <w:t>90%以上，项目实施前对技术人员进行操作技能培训。通过</w:t>
      </w:r>
      <w:r>
        <w:rPr>
          <w:rFonts w:hint="eastAsia" w:ascii="仿宋" w:hAnsi="仿宋" w:eastAsia="仿宋" w:cs="仿宋"/>
          <w:color w:val="auto"/>
          <w:sz w:val="32"/>
          <w:szCs w:val="32"/>
          <w:highlight w:val="none"/>
          <w:lang w:val="en-US" w:eastAsia="zh-CN"/>
        </w:rPr>
        <w:t>15000</w:t>
      </w:r>
      <w:r>
        <w:rPr>
          <w:rFonts w:hint="eastAsia" w:ascii="仿宋" w:hAnsi="仿宋" w:eastAsia="仿宋" w:cs="仿宋"/>
          <w:color w:val="auto"/>
          <w:sz w:val="32"/>
          <w:szCs w:val="32"/>
          <w:lang w:val="en-US" w:eastAsia="zh-CN"/>
        </w:rPr>
        <w:t>只柯尔克孜羊进行人工授精，按照人工授精受胎率90%、羔羊成活率95%计算，个体产肉量平均提高3千克/只/年，预计羊肉市场价60-70元/公斤计算，预计年平均增收269万元，预计年平均成本261万元，预计年平均纯增收8万元。</w:t>
      </w:r>
    </w:p>
    <w:p>
      <w:pPr>
        <w:pageBreakBefore w:val="0"/>
        <w:kinsoku/>
        <w:wordWrap/>
        <w:overflowPunct/>
        <w:topLinePunct w:val="0"/>
        <w:bidi w:val="0"/>
        <w:adjustRightInd/>
        <w:snapToGrid/>
        <w:spacing w:line="560" w:lineRule="exact"/>
        <w:ind w:left="0" w:leftChars="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四</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zh-CN"/>
        </w:rPr>
        <w:t xml:space="preserve"> 主要建设内容</w:t>
      </w:r>
    </w:p>
    <w:p>
      <w:pPr>
        <w:pageBreakBefore w:val="0"/>
        <w:kinsoku/>
        <w:wordWrap/>
        <w:overflowPunct/>
        <w:topLinePunct w:val="0"/>
        <w:bidi w:val="0"/>
        <w:adjustRightInd/>
        <w:snapToGrid/>
        <w:spacing w:line="560" w:lineRule="exact"/>
        <w:ind w:left="0" w:left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b/>
          <w:bCs/>
          <w:color w:val="auto"/>
          <w:sz w:val="32"/>
          <w:szCs w:val="32"/>
          <w:lang w:val="en-US" w:eastAsia="zh-CN"/>
        </w:rPr>
        <w:t>4.1</w:t>
      </w:r>
      <w:r>
        <w:rPr>
          <w:rFonts w:hint="eastAsia" w:ascii="仿宋" w:hAnsi="仿宋" w:eastAsia="仿宋" w:cs="仿宋"/>
          <w:b/>
          <w:bCs/>
          <w:color w:val="auto"/>
          <w:sz w:val="32"/>
          <w:szCs w:val="32"/>
        </w:rPr>
        <w:t>羊品种改良</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lang w:eastAsia="zh-CN"/>
        </w:rPr>
        <w:t>计</w:t>
      </w:r>
      <w:r>
        <w:rPr>
          <w:rFonts w:hint="eastAsia" w:ascii="仿宋" w:hAnsi="仿宋" w:eastAsia="仿宋" w:cs="仿宋"/>
          <w:color w:val="auto"/>
          <w:sz w:val="32"/>
          <w:szCs w:val="32"/>
        </w:rPr>
        <w:t>划开展</w:t>
      </w:r>
      <w:r>
        <w:rPr>
          <w:rFonts w:hint="eastAsia" w:ascii="仿宋" w:hAnsi="仿宋" w:eastAsia="仿宋" w:cs="仿宋"/>
          <w:color w:val="auto"/>
          <w:sz w:val="32"/>
          <w:szCs w:val="32"/>
          <w:lang w:eastAsia="zh-CN"/>
        </w:rPr>
        <w:t>柯尔克孜羊人工授精</w:t>
      </w:r>
      <w:r>
        <w:rPr>
          <w:rFonts w:hint="eastAsia" w:ascii="仿宋" w:hAnsi="仿宋" w:eastAsia="仿宋" w:cs="仿宋"/>
          <w:color w:val="auto"/>
          <w:sz w:val="32"/>
          <w:szCs w:val="32"/>
          <w:lang w:val="en-US" w:eastAsia="zh-CN"/>
        </w:rPr>
        <w:t>15000只</w:t>
      </w:r>
      <w:r>
        <w:rPr>
          <w:rFonts w:hint="eastAsia" w:ascii="仿宋" w:hAnsi="仿宋" w:eastAsia="仿宋" w:cs="仿宋"/>
          <w:color w:val="auto"/>
          <w:sz w:val="32"/>
          <w:szCs w:val="32"/>
          <w:lang w:eastAsia="zh-CN"/>
        </w:rPr>
        <w:t>，其中</w:t>
      </w:r>
      <w:r>
        <w:rPr>
          <w:rFonts w:hint="eastAsia" w:ascii="仿宋" w:hAnsi="仿宋" w:eastAsia="仿宋" w:cs="仿宋"/>
          <w:color w:val="auto"/>
          <w:sz w:val="32"/>
          <w:szCs w:val="32"/>
        </w:rPr>
        <w:t>黑孜苇乡</w:t>
      </w:r>
      <w:r>
        <w:rPr>
          <w:rFonts w:hint="eastAsia" w:ascii="仿宋" w:hAnsi="仿宋" w:eastAsia="仿宋" w:cs="仿宋"/>
          <w:color w:val="auto"/>
          <w:sz w:val="32"/>
          <w:szCs w:val="32"/>
          <w:lang w:val="en-US" w:eastAsia="zh-CN"/>
        </w:rPr>
        <w:t>2000</w:t>
      </w:r>
      <w:r>
        <w:rPr>
          <w:rFonts w:hint="eastAsia" w:ascii="仿宋" w:hAnsi="仿宋" w:eastAsia="仿宋" w:cs="仿宋"/>
          <w:color w:val="auto"/>
          <w:sz w:val="32"/>
          <w:szCs w:val="32"/>
        </w:rPr>
        <w:t>只、康苏镇</w:t>
      </w:r>
      <w:r>
        <w:rPr>
          <w:rFonts w:hint="eastAsia" w:ascii="仿宋" w:hAnsi="仿宋" w:eastAsia="仿宋" w:cs="仿宋"/>
          <w:color w:val="auto"/>
          <w:sz w:val="32"/>
          <w:szCs w:val="32"/>
          <w:lang w:val="en-US" w:eastAsia="zh-CN"/>
        </w:rPr>
        <w:t>600</w:t>
      </w:r>
      <w:r>
        <w:rPr>
          <w:rFonts w:hint="eastAsia" w:ascii="仿宋" w:hAnsi="仿宋" w:eastAsia="仿宋" w:cs="仿宋"/>
          <w:color w:val="auto"/>
          <w:sz w:val="32"/>
          <w:szCs w:val="32"/>
        </w:rPr>
        <w:t>只、</w:t>
      </w:r>
      <w:r>
        <w:rPr>
          <w:rFonts w:hint="eastAsia" w:ascii="仿宋" w:hAnsi="仿宋" w:eastAsia="仿宋" w:cs="仿宋"/>
          <w:color w:val="auto"/>
          <w:sz w:val="32"/>
          <w:szCs w:val="32"/>
          <w:lang w:eastAsia="zh-CN"/>
        </w:rPr>
        <w:t>吾合沙鲁乡</w:t>
      </w:r>
      <w:r>
        <w:rPr>
          <w:rFonts w:hint="eastAsia" w:ascii="仿宋" w:hAnsi="仿宋" w:eastAsia="仿宋" w:cs="仿宋"/>
          <w:color w:val="auto"/>
          <w:sz w:val="32"/>
          <w:szCs w:val="32"/>
          <w:lang w:val="en-US" w:eastAsia="zh-CN"/>
        </w:rPr>
        <w:t>600，</w:t>
      </w:r>
      <w:r>
        <w:rPr>
          <w:rFonts w:hint="eastAsia" w:ascii="仿宋" w:hAnsi="仿宋" w:eastAsia="仿宋" w:cs="仿宋"/>
          <w:color w:val="auto"/>
          <w:sz w:val="32"/>
          <w:szCs w:val="32"/>
        </w:rPr>
        <w:t>乌鲁克恰提乡</w:t>
      </w:r>
      <w:r>
        <w:rPr>
          <w:rFonts w:hint="eastAsia" w:ascii="仿宋" w:hAnsi="仿宋" w:eastAsia="仿宋" w:cs="仿宋"/>
          <w:color w:val="auto"/>
          <w:sz w:val="32"/>
          <w:szCs w:val="32"/>
          <w:lang w:val="en-US" w:eastAsia="zh-CN"/>
        </w:rPr>
        <w:t>2000</w:t>
      </w:r>
      <w:r>
        <w:rPr>
          <w:rFonts w:hint="eastAsia" w:ascii="仿宋" w:hAnsi="仿宋" w:eastAsia="仿宋" w:cs="仿宋"/>
          <w:color w:val="auto"/>
          <w:sz w:val="32"/>
          <w:szCs w:val="32"/>
        </w:rPr>
        <w:t>只、</w:t>
      </w:r>
      <w:r>
        <w:rPr>
          <w:rFonts w:hint="eastAsia" w:ascii="仿宋" w:hAnsi="仿宋" w:eastAsia="仿宋" w:cs="仿宋"/>
          <w:color w:val="auto"/>
          <w:sz w:val="32"/>
          <w:szCs w:val="32"/>
          <w:lang w:eastAsia="zh-CN"/>
        </w:rPr>
        <w:t>吉根乡</w:t>
      </w:r>
      <w:r>
        <w:rPr>
          <w:rFonts w:hint="eastAsia" w:ascii="仿宋" w:hAnsi="仿宋" w:eastAsia="仿宋" w:cs="仿宋"/>
          <w:color w:val="auto"/>
          <w:sz w:val="32"/>
          <w:szCs w:val="32"/>
          <w:lang w:val="en-US" w:eastAsia="zh-CN"/>
        </w:rPr>
        <w:t>6000只，膘尔托阔依乡2000只，波斯坦铁列克乡2200只，</w:t>
      </w:r>
      <w:r>
        <w:rPr>
          <w:rFonts w:hint="eastAsia" w:ascii="仿宋" w:hAnsi="仿宋" w:eastAsia="仿宋" w:cs="仿宋"/>
          <w:color w:val="auto"/>
          <w:sz w:val="32"/>
          <w:szCs w:val="32"/>
        </w:rPr>
        <w:t>巴音库鲁提镇</w:t>
      </w:r>
      <w:r>
        <w:rPr>
          <w:rFonts w:hint="eastAsia" w:ascii="仿宋" w:hAnsi="仿宋" w:eastAsia="仿宋" w:cs="仿宋"/>
          <w:color w:val="auto"/>
          <w:sz w:val="32"/>
          <w:szCs w:val="32"/>
          <w:lang w:val="en-US" w:eastAsia="zh-CN"/>
        </w:rPr>
        <w:t>1000</w:t>
      </w:r>
      <w:r>
        <w:rPr>
          <w:rFonts w:hint="eastAsia" w:ascii="仿宋" w:hAnsi="仿宋" w:eastAsia="仿宋" w:cs="仿宋"/>
          <w:color w:val="auto"/>
          <w:sz w:val="32"/>
          <w:szCs w:val="32"/>
        </w:rPr>
        <w:t>只、</w:t>
      </w:r>
      <w:r>
        <w:rPr>
          <w:rFonts w:hint="eastAsia" w:ascii="仿宋" w:hAnsi="仿宋" w:eastAsia="仿宋" w:cs="仿宋"/>
          <w:color w:val="auto"/>
          <w:sz w:val="32"/>
          <w:szCs w:val="32"/>
          <w:lang w:eastAsia="zh-CN"/>
        </w:rPr>
        <w:t>托云</w:t>
      </w:r>
      <w:r>
        <w:rPr>
          <w:rFonts w:hint="eastAsia" w:ascii="仿宋" w:hAnsi="仿宋" w:eastAsia="仿宋" w:cs="仿宋"/>
          <w:color w:val="auto"/>
          <w:sz w:val="32"/>
          <w:szCs w:val="32"/>
        </w:rPr>
        <w:t>乡</w:t>
      </w:r>
      <w:r>
        <w:rPr>
          <w:rFonts w:hint="eastAsia" w:ascii="仿宋" w:hAnsi="仿宋" w:eastAsia="仿宋" w:cs="仿宋"/>
          <w:color w:val="auto"/>
          <w:sz w:val="32"/>
          <w:szCs w:val="32"/>
          <w:lang w:val="en-US" w:eastAsia="zh-CN"/>
        </w:rPr>
        <w:t>2000</w:t>
      </w:r>
      <w:r>
        <w:rPr>
          <w:rFonts w:hint="eastAsia" w:ascii="仿宋" w:hAnsi="仿宋" w:eastAsia="仿宋" w:cs="仿宋"/>
          <w:color w:val="auto"/>
          <w:sz w:val="32"/>
          <w:szCs w:val="32"/>
        </w:rPr>
        <w:t>只</w:t>
      </w:r>
      <w:r>
        <w:rPr>
          <w:rFonts w:hint="eastAsia" w:ascii="仿宋" w:hAnsi="仿宋" w:eastAsia="仿宋" w:cs="仿宋"/>
          <w:color w:val="auto"/>
          <w:sz w:val="32"/>
          <w:szCs w:val="32"/>
          <w:lang w:eastAsia="zh-CN"/>
        </w:rPr>
        <w:t>（同期发情</w:t>
      </w:r>
      <w:r>
        <w:rPr>
          <w:rFonts w:hint="eastAsia" w:ascii="仿宋" w:hAnsi="仿宋" w:eastAsia="仿宋" w:cs="仿宋"/>
          <w:color w:val="auto"/>
          <w:sz w:val="32"/>
          <w:szCs w:val="32"/>
          <w:lang w:val="en-US" w:eastAsia="zh-CN"/>
        </w:rPr>
        <w:t>1000只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、铁列克乡</w:t>
      </w:r>
      <w:r>
        <w:rPr>
          <w:rFonts w:hint="eastAsia" w:ascii="仿宋" w:hAnsi="仿宋" w:eastAsia="仿宋" w:cs="仿宋"/>
          <w:color w:val="auto"/>
          <w:sz w:val="32"/>
          <w:szCs w:val="32"/>
          <w:lang w:val="en-US" w:eastAsia="zh-CN"/>
        </w:rPr>
        <w:t>2000只，</w:t>
      </w:r>
      <w:r>
        <w:rPr>
          <w:rFonts w:hint="eastAsia" w:ascii="仿宋" w:hAnsi="仿宋" w:eastAsia="仿宋" w:cs="仿宋"/>
          <w:color w:val="auto"/>
          <w:sz w:val="32"/>
          <w:szCs w:val="32"/>
          <w:highlight w:val="none"/>
          <w:lang w:val="en-US" w:eastAsia="zh-CN"/>
        </w:rPr>
        <w:t>详见附件1。</w:t>
      </w:r>
    </w:p>
    <w:p>
      <w:pPr>
        <w:pageBreakBefore w:val="0"/>
        <w:kinsoku/>
        <w:wordWrap/>
        <w:overflowPunct/>
        <w:topLinePunct w:val="0"/>
        <w:bidi w:val="0"/>
        <w:adjustRightInd/>
        <w:snapToGrid/>
        <w:spacing w:line="560" w:lineRule="exact"/>
        <w:ind w:left="0" w:leftChars="0" w:firstLine="643" w:firstLineChars="200"/>
        <w:jc w:val="both"/>
        <w:textAlignment w:val="auto"/>
        <w:outlineLvl w:val="9"/>
        <w:rPr>
          <w:rFonts w:hint="eastAsia" w:ascii="仿宋" w:hAnsi="仿宋" w:eastAsia="仿宋" w:cs="仿宋"/>
          <w:b/>
          <w:bCs/>
          <w:color w:val="auto"/>
          <w:sz w:val="32"/>
          <w:szCs w:val="32"/>
          <w:highlight w:val="none"/>
          <w:lang w:val="zh-CN"/>
        </w:rPr>
      </w:pPr>
      <w:bookmarkStart w:id="26" w:name="_Toc26343"/>
      <w:bookmarkStart w:id="27" w:name="_Toc10375_WPSOffice_Level2"/>
      <w:bookmarkStart w:id="28" w:name="_Toc19677"/>
      <w:bookmarkStart w:id="29" w:name="_Toc31200"/>
      <w:bookmarkStart w:id="30" w:name="_Toc21466"/>
      <w:r>
        <w:rPr>
          <w:rFonts w:hint="eastAsia" w:ascii="仿宋" w:hAnsi="仿宋" w:eastAsia="仿宋" w:cs="仿宋"/>
          <w:b/>
          <w:bCs/>
          <w:color w:val="auto"/>
          <w:sz w:val="32"/>
          <w:szCs w:val="32"/>
          <w:highlight w:val="none"/>
          <w:lang w:val="en-US" w:eastAsia="zh-CN"/>
        </w:rPr>
        <w:t>4.2</w:t>
      </w:r>
      <w:r>
        <w:rPr>
          <w:rFonts w:hint="eastAsia" w:ascii="仿宋" w:hAnsi="仿宋" w:eastAsia="仿宋" w:cs="仿宋"/>
          <w:b/>
          <w:bCs/>
          <w:color w:val="auto"/>
          <w:sz w:val="32"/>
          <w:szCs w:val="32"/>
          <w:highlight w:val="none"/>
          <w:lang w:val="zh-CN"/>
        </w:rPr>
        <w:t>编制单位</w:t>
      </w:r>
      <w:bookmarkEnd w:id="26"/>
      <w:bookmarkEnd w:id="27"/>
      <w:bookmarkEnd w:id="28"/>
      <w:bookmarkEnd w:id="29"/>
      <w:bookmarkEnd w:id="30"/>
      <w:bookmarkStart w:id="31" w:name="_Toc16741"/>
      <w:bookmarkStart w:id="32" w:name="_Toc1057_WPSOffice_Level2"/>
      <w:bookmarkStart w:id="33" w:name="_Toc2908"/>
      <w:bookmarkStart w:id="34" w:name="_Toc22244"/>
      <w:bookmarkStart w:id="35" w:name="_Toc32570"/>
      <w:bookmarkStart w:id="36" w:name="_Toc6077"/>
    </w:p>
    <w:p>
      <w:pPr>
        <w:pageBreakBefore w:val="0"/>
        <w:kinsoku/>
        <w:wordWrap/>
        <w:overflowPunct/>
        <w:topLinePunct w:val="0"/>
        <w:bidi w:val="0"/>
        <w:adjustRightInd/>
        <w:snapToGrid/>
        <w:spacing w:line="560" w:lineRule="exact"/>
        <w:ind w:left="0" w:leftChars="0" w:firstLine="601"/>
        <w:jc w:val="both"/>
        <w:textAlignment w:val="auto"/>
        <w:outlineLvl w:val="9"/>
        <w:rPr>
          <w:rFonts w:hint="eastAsia" w:ascii="仿宋" w:hAnsi="仿宋" w:eastAsia="仿宋" w:cs="仿宋"/>
          <w:b w:val="0"/>
          <w:bCs w:val="0"/>
          <w:color w:val="auto"/>
          <w:sz w:val="32"/>
          <w:szCs w:val="32"/>
          <w:highlight w:val="none"/>
          <w:lang w:val="zh-CN" w:eastAsia="zh-CN" w:bidi="ar-SA"/>
        </w:rPr>
      </w:pPr>
      <w:r>
        <w:rPr>
          <w:rFonts w:hint="eastAsia" w:ascii="仿宋" w:hAnsi="仿宋" w:eastAsia="仿宋" w:cs="仿宋"/>
          <w:b w:val="0"/>
          <w:bCs w:val="0"/>
          <w:color w:val="auto"/>
          <w:sz w:val="32"/>
          <w:szCs w:val="32"/>
          <w:highlight w:val="none"/>
          <w:lang w:val="zh-CN" w:eastAsia="zh-CN" w:bidi="ar-SA"/>
        </w:rPr>
        <w:t>乌恰县</w:t>
      </w:r>
      <w:bookmarkEnd w:id="31"/>
      <w:bookmarkEnd w:id="32"/>
      <w:bookmarkEnd w:id="33"/>
      <w:bookmarkEnd w:id="34"/>
      <w:bookmarkEnd w:id="35"/>
      <w:bookmarkEnd w:id="36"/>
      <w:bookmarkStart w:id="37" w:name="_Toc7240"/>
      <w:bookmarkStart w:id="38" w:name="_Toc23033"/>
      <w:bookmarkStart w:id="39" w:name="_Toc17118_WPSOffice_Level2"/>
      <w:bookmarkStart w:id="40" w:name="_Toc30404"/>
      <w:bookmarkStart w:id="41" w:name="_Toc27973"/>
      <w:r>
        <w:rPr>
          <w:rFonts w:hint="eastAsia" w:ascii="仿宋" w:hAnsi="仿宋" w:eastAsia="仿宋" w:cs="仿宋"/>
          <w:b w:val="0"/>
          <w:bCs w:val="0"/>
          <w:color w:val="auto"/>
          <w:sz w:val="32"/>
          <w:szCs w:val="32"/>
          <w:highlight w:val="none"/>
          <w:lang w:val="zh-CN" w:eastAsia="zh-CN" w:bidi="ar-SA"/>
        </w:rPr>
        <w:t>畜牧兽医局</w:t>
      </w:r>
    </w:p>
    <w:p>
      <w:pPr>
        <w:pageBreakBefore w:val="0"/>
        <w:kinsoku/>
        <w:wordWrap/>
        <w:overflowPunct/>
        <w:topLinePunct w:val="0"/>
        <w:bidi w:val="0"/>
        <w:adjustRightInd/>
        <w:snapToGrid/>
        <w:spacing w:line="560" w:lineRule="exact"/>
        <w:ind w:left="0" w:leftChars="0" w:firstLine="601"/>
        <w:jc w:val="both"/>
        <w:textAlignment w:val="auto"/>
        <w:outlineLvl w:val="9"/>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en-US" w:eastAsia="zh-CN"/>
        </w:rPr>
        <w:t xml:space="preserve">4.3 </w:t>
      </w:r>
      <w:r>
        <w:rPr>
          <w:rFonts w:hint="eastAsia" w:ascii="仿宋" w:hAnsi="仿宋" w:eastAsia="仿宋" w:cs="仿宋"/>
          <w:b/>
          <w:bCs/>
          <w:color w:val="auto"/>
          <w:sz w:val="32"/>
          <w:szCs w:val="32"/>
          <w:highlight w:val="none"/>
          <w:lang w:val="zh-CN"/>
        </w:rPr>
        <w:t>项目建设</w:t>
      </w:r>
      <w:bookmarkEnd w:id="37"/>
      <w:bookmarkEnd w:id="38"/>
      <w:bookmarkEnd w:id="39"/>
      <w:bookmarkEnd w:id="40"/>
      <w:bookmarkEnd w:id="41"/>
      <w:r>
        <w:rPr>
          <w:rFonts w:hint="eastAsia" w:ascii="仿宋" w:hAnsi="仿宋" w:eastAsia="仿宋" w:cs="仿宋"/>
          <w:b/>
          <w:bCs/>
          <w:color w:val="auto"/>
          <w:sz w:val="32"/>
          <w:szCs w:val="32"/>
          <w:highlight w:val="none"/>
        </w:rPr>
        <w:t>期限</w:t>
      </w:r>
    </w:p>
    <w:p>
      <w:pPr>
        <w:pageBreakBefore w:val="0"/>
        <w:kinsoku/>
        <w:wordWrap/>
        <w:overflowPunct/>
        <w:topLinePunct w:val="0"/>
        <w:bidi w:val="0"/>
        <w:adjustRightInd/>
        <w:snapToGrid/>
        <w:spacing w:line="560" w:lineRule="exact"/>
        <w:ind w:left="0" w:leftChars="0" w:firstLine="640" w:firstLineChars="200"/>
        <w:jc w:val="both"/>
        <w:textAlignment w:val="auto"/>
        <w:outlineLvl w:val="9"/>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本项目建设期</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lang w:val="zh-CN"/>
        </w:rPr>
        <w:t>个月，其中</w:t>
      </w:r>
      <w:r>
        <w:rPr>
          <w:rFonts w:hint="eastAsia" w:ascii="仿宋" w:hAnsi="仿宋" w:eastAsia="仿宋" w:cs="仿宋"/>
          <w:color w:val="auto"/>
          <w:sz w:val="32"/>
          <w:szCs w:val="32"/>
          <w:highlight w:val="none"/>
          <w:lang w:val="en-US" w:eastAsia="zh-CN"/>
        </w:rPr>
        <w:t>3月开始</w:t>
      </w:r>
      <w:r>
        <w:rPr>
          <w:rFonts w:hint="eastAsia" w:ascii="仿宋" w:hAnsi="仿宋" w:eastAsia="仿宋" w:cs="仿宋"/>
          <w:color w:val="auto"/>
          <w:sz w:val="32"/>
          <w:szCs w:val="32"/>
          <w:highlight w:val="none"/>
          <w:lang w:val="zh-CN"/>
        </w:rPr>
        <w:t>采购物资，</w:t>
      </w:r>
      <w:r>
        <w:rPr>
          <w:rFonts w:hint="eastAsia" w:ascii="仿宋" w:hAnsi="仿宋" w:eastAsia="仿宋" w:cs="仿宋"/>
          <w:color w:val="auto"/>
          <w:sz w:val="32"/>
          <w:szCs w:val="32"/>
          <w:highlight w:val="none"/>
          <w:lang w:val="en-US" w:eastAsia="zh-CN"/>
        </w:rPr>
        <w:t>6月中旬至8月底饲养采精公羊，9月开始</w:t>
      </w:r>
      <w:r>
        <w:rPr>
          <w:rFonts w:hint="eastAsia" w:ascii="仿宋" w:hAnsi="仿宋" w:eastAsia="仿宋" w:cs="仿宋"/>
          <w:color w:val="auto"/>
          <w:sz w:val="32"/>
          <w:szCs w:val="32"/>
          <w:highlight w:val="none"/>
          <w:lang w:val="zh-CN"/>
        </w:rPr>
        <w:t>柯尔克孜样人工授精工作</w:t>
      </w:r>
      <w:r>
        <w:rPr>
          <w:rFonts w:hint="eastAsia" w:ascii="仿宋" w:hAnsi="仿宋" w:eastAsia="仿宋" w:cs="仿宋"/>
          <w:color w:val="auto"/>
          <w:sz w:val="32"/>
          <w:szCs w:val="32"/>
          <w:highlight w:val="none"/>
          <w:lang w:val="en-US" w:eastAsia="zh-CN"/>
        </w:rPr>
        <w:t>，10月结束</w:t>
      </w:r>
      <w:r>
        <w:rPr>
          <w:rFonts w:hint="eastAsia" w:ascii="仿宋" w:hAnsi="仿宋" w:eastAsia="仿宋" w:cs="仿宋"/>
          <w:color w:val="auto"/>
          <w:sz w:val="32"/>
          <w:szCs w:val="32"/>
          <w:highlight w:val="none"/>
          <w:lang w:val="zh-CN"/>
        </w:rPr>
        <w:t>。</w:t>
      </w:r>
    </w:p>
    <w:p>
      <w:pPr>
        <w:pageBreakBefore w:val="0"/>
        <w:kinsoku/>
        <w:wordWrap/>
        <w:overflowPunct/>
        <w:topLinePunct w:val="0"/>
        <w:bidi w:val="0"/>
        <w:adjustRightInd/>
        <w:snapToGrid/>
        <w:spacing w:line="560" w:lineRule="exact"/>
        <w:ind w:left="0" w:leftChars="0" w:firstLine="601"/>
        <w:jc w:val="both"/>
        <w:textAlignment w:val="auto"/>
        <w:outlineLvl w:val="9"/>
        <w:rPr>
          <w:rFonts w:hint="eastAsia" w:ascii="仿宋" w:hAnsi="仿宋" w:eastAsia="仿宋" w:cs="仿宋"/>
          <w:b/>
          <w:bCs/>
          <w:color w:val="auto"/>
          <w:sz w:val="32"/>
          <w:szCs w:val="32"/>
          <w:highlight w:val="yellow"/>
          <w:lang w:val="zh-CN"/>
        </w:rPr>
      </w:pPr>
      <w:bookmarkStart w:id="42" w:name="_Toc10168"/>
      <w:bookmarkStart w:id="43" w:name="_Toc3286"/>
      <w:bookmarkStart w:id="44" w:name="_Toc16155_WPSOffice_Level2"/>
      <w:bookmarkStart w:id="45" w:name="_Toc11089"/>
      <w:bookmarkStart w:id="46" w:name="_Toc14021"/>
      <w:r>
        <w:rPr>
          <w:rFonts w:hint="eastAsia" w:ascii="仿宋" w:hAnsi="仿宋" w:eastAsia="仿宋" w:cs="仿宋"/>
          <w:b/>
          <w:bCs/>
          <w:color w:val="auto"/>
          <w:sz w:val="32"/>
          <w:szCs w:val="32"/>
          <w:highlight w:val="none"/>
          <w:lang w:val="en-US" w:eastAsia="zh-CN"/>
        </w:rPr>
        <w:t>4.4</w:t>
      </w:r>
      <w:r>
        <w:rPr>
          <w:rFonts w:hint="eastAsia" w:ascii="仿宋" w:hAnsi="仿宋" w:eastAsia="仿宋" w:cs="仿宋"/>
          <w:b/>
          <w:bCs/>
          <w:color w:val="auto"/>
          <w:sz w:val="32"/>
          <w:szCs w:val="32"/>
          <w:highlight w:val="none"/>
          <w:lang w:val="zh-CN"/>
        </w:rPr>
        <w:t>项目资金情况</w:t>
      </w:r>
      <w:bookmarkEnd w:id="42"/>
      <w:bookmarkEnd w:id="43"/>
      <w:bookmarkEnd w:id="44"/>
      <w:bookmarkEnd w:id="45"/>
      <w:bookmarkEnd w:id="46"/>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outlineLvl w:val="9"/>
        <w:rPr>
          <w:rFonts w:hint="eastAsia" w:ascii="仿宋" w:hAnsi="仿宋" w:eastAsia="仿宋" w:cs="仿宋"/>
          <w:color w:val="auto"/>
          <w:sz w:val="32"/>
          <w:szCs w:val="32"/>
          <w:highlight w:val="yellow"/>
          <w:lang w:val="en-US" w:eastAsia="zh-CN"/>
        </w:rPr>
      </w:pPr>
      <w:r>
        <w:rPr>
          <w:rFonts w:hint="eastAsia" w:ascii="仿宋" w:hAnsi="仿宋" w:eastAsia="仿宋" w:cs="仿宋"/>
          <w:color w:val="auto"/>
          <w:sz w:val="32"/>
          <w:szCs w:val="32"/>
          <w:lang w:val="en-US" w:eastAsia="zh-CN"/>
        </w:rPr>
        <w:t>乌恰县提纯复壮项目</w:t>
      </w:r>
      <w:r>
        <w:rPr>
          <w:rFonts w:hint="eastAsia" w:ascii="仿宋" w:hAnsi="仿宋" w:eastAsia="仿宋" w:cs="仿宋"/>
          <w:color w:val="auto"/>
          <w:sz w:val="32"/>
          <w:szCs w:val="32"/>
          <w:highlight w:val="none"/>
          <w:lang w:val="zh-CN" w:eastAsia="zh-CN"/>
        </w:rPr>
        <w:t>概算总投资为</w:t>
      </w:r>
      <w:r>
        <w:rPr>
          <w:rFonts w:hint="eastAsia" w:ascii="仿宋" w:hAnsi="仿宋" w:eastAsia="仿宋" w:cs="仿宋"/>
          <w:color w:val="auto"/>
          <w:sz w:val="32"/>
          <w:szCs w:val="32"/>
          <w:highlight w:val="none"/>
          <w:lang w:val="en-US" w:eastAsia="zh-CN"/>
        </w:rPr>
        <w:t>45</w:t>
      </w:r>
      <w:r>
        <w:rPr>
          <w:rFonts w:hint="eastAsia" w:ascii="仿宋" w:hAnsi="仿宋" w:eastAsia="仿宋" w:cs="仿宋"/>
          <w:color w:val="auto"/>
          <w:sz w:val="32"/>
          <w:szCs w:val="32"/>
          <w:highlight w:val="none"/>
          <w:lang w:val="zh-CN" w:eastAsia="zh-CN"/>
        </w:rPr>
        <w:t>万元，采购柯尔克孜羊品种改良所需的物资</w:t>
      </w:r>
      <w:r>
        <w:rPr>
          <w:rFonts w:hint="eastAsia" w:ascii="仿宋" w:hAnsi="仿宋" w:eastAsia="仿宋" w:cs="仿宋"/>
          <w:color w:val="auto"/>
          <w:sz w:val="32"/>
          <w:szCs w:val="32"/>
          <w:highlight w:val="none"/>
          <w:lang w:val="en-US" w:eastAsia="zh-CN"/>
        </w:rPr>
        <w:t>（详见附件2,3,4），资金来源为自治区财政衔接推进乡村振补助资金。</w:t>
      </w:r>
      <w:bookmarkStart w:id="47" w:name="_Toc24463"/>
      <w:bookmarkStart w:id="48" w:name="_Toc4340"/>
      <w:bookmarkStart w:id="49" w:name="OLE_LINK1"/>
      <w:bookmarkStart w:id="50" w:name="OLE_LINK2"/>
    </w:p>
    <w:p>
      <w:pPr>
        <w:pageBreakBefore w:val="0"/>
        <w:kinsoku/>
        <w:wordWrap/>
        <w:overflowPunct/>
        <w:topLinePunct w:val="0"/>
        <w:bidi w:val="0"/>
        <w:adjustRightInd/>
        <w:snapToGrid/>
        <w:spacing w:line="560" w:lineRule="exact"/>
        <w:ind w:left="0" w:leftChars="0" w:firstLine="643" w:firstLineChars="200"/>
        <w:jc w:val="both"/>
        <w:textAlignment w:val="auto"/>
        <w:outlineLvl w:val="9"/>
        <w:rPr>
          <w:rFonts w:hint="eastAsia" w:ascii="仿宋" w:hAnsi="仿宋" w:eastAsia="仿宋" w:cs="仿宋"/>
          <w:b/>
          <w:bCs/>
          <w:color w:val="auto"/>
          <w:sz w:val="32"/>
          <w:szCs w:val="32"/>
          <w:highlight w:val="none"/>
          <w:lang w:val="en-US" w:eastAsia="zh-CN" w:bidi="ar-SA"/>
        </w:rPr>
      </w:pPr>
      <w:r>
        <w:rPr>
          <w:rFonts w:hint="eastAsia" w:ascii="仿宋" w:hAnsi="仿宋" w:eastAsia="仿宋" w:cs="仿宋"/>
          <w:b/>
          <w:bCs/>
          <w:color w:val="auto"/>
          <w:sz w:val="32"/>
          <w:szCs w:val="32"/>
          <w:highlight w:val="none"/>
          <w:lang w:val="en-US" w:eastAsia="zh-CN" w:bidi="ar-SA"/>
        </w:rPr>
        <w:t>4.5 项目后期管护</w:t>
      </w:r>
      <w:bookmarkEnd w:id="47"/>
      <w:bookmarkEnd w:id="48"/>
    </w:p>
    <w:p>
      <w:pPr>
        <w:pageBreakBefore w:val="0"/>
        <w:kinsoku/>
        <w:wordWrap/>
        <w:overflowPunct/>
        <w:topLinePunct w:val="0"/>
        <w:bidi w:val="0"/>
        <w:adjustRightInd/>
        <w:snapToGrid/>
        <w:spacing w:line="560" w:lineRule="exact"/>
        <w:ind w:left="0" w:leftChars="0" w:firstLine="643" w:firstLineChars="200"/>
        <w:jc w:val="both"/>
        <w:textAlignment w:val="auto"/>
        <w:outlineLvl w:val="9"/>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 xml:space="preserve">5.1 </w:t>
      </w:r>
      <w:r>
        <w:rPr>
          <w:rFonts w:hint="eastAsia" w:ascii="仿宋" w:hAnsi="仿宋" w:eastAsia="仿宋" w:cs="仿宋"/>
          <w:b/>
          <w:color w:val="auto"/>
          <w:sz w:val="32"/>
          <w:szCs w:val="32"/>
          <w:highlight w:val="none"/>
        </w:rPr>
        <w:t>加强组织领导</w:t>
      </w:r>
    </w:p>
    <w:p>
      <w:pPr>
        <w:pageBreakBefore w:val="0"/>
        <w:kinsoku/>
        <w:wordWrap/>
        <w:overflowPunct/>
        <w:topLinePunct w:val="0"/>
        <w:bidi w:val="0"/>
        <w:adjustRightInd/>
        <w:snapToGrid/>
        <w:spacing w:line="560" w:lineRule="exact"/>
        <w:ind w:left="0" w:leftChars="0" w:firstLine="643" w:firstLineChars="200"/>
        <w:jc w:val="both"/>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 xml:space="preserve">5.2 </w:t>
      </w:r>
      <w:r>
        <w:rPr>
          <w:rFonts w:hint="eastAsia" w:ascii="仿宋" w:hAnsi="仿宋" w:eastAsia="仿宋" w:cs="仿宋"/>
          <w:b/>
          <w:bCs/>
          <w:color w:val="auto"/>
          <w:sz w:val="32"/>
          <w:szCs w:val="32"/>
          <w:highlight w:val="none"/>
        </w:rPr>
        <w:t>成立项目领导小组</w:t>
      </w:r>
    </w:p>
    <w:p>
      <w:pPr>
        <w:pageBreakBefore w:val="0"/>
        <w:kinsoku/>
        <w:wordWrap/>
        <w:overflowPunct/>
        <w:topLinePunct w:val="0"/>
        <w:bidi w:val="0"/>
        <w:adjustRightInd/>
        <w:snapToGrid/>
        <w:spacing w:line="560" w:lineRule="exact"/>
        <w:ind w:left="0" w:lef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为加强对品种改良工作组织领导，</w:t>
      </w:r>
      <w:r>
        <w:rPr>
          <w:rFonts w:hint="eastAsia" w:ascii="仿宋" w:hAnsi="仿宋" w:eastAsia="仿宋" w:cs="仿宋"/>
          <w:color w:val="auto"/>
          <w:sz w:val="32"/>
          <w:szCs w:val="32"/>
          <w:highlight w:val="none"/>
          <w:lang w:eastAsia="zh-CN"/>
        </w:rPr>
        <w:t>督导，</w:t>
      </w:r>
      <w:r>
        <w:rPr>
          <w:rFonts w:hint="eastAsia" w:ascii="仿宋" w:hAnsi="仿宋" w:eastAsia="仿宋" w:cs="仿宋"/>
          <w:color w:val="auto"/>
          <w:sz w:val="32"/>
          <w:szCs w:val="32"/>
          <w:highlight w:val="none"/>
        </w:rPr>
        <w:t>验收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全面实施</w:t>
      </w:r>
      <w:r>
        <w:rPr>
          <w:rFonts w:hint="eastAsia" w:ascii="仿宋" w:hAnsi="仿宋" w:eastAsia="仿宋" w:cs="仿宋"/>
          <w:color w:val="auto"/>
          <w:sz w:val="32"/>
          <w:szCs w:val="32"/>
          <w:highlight w:val="none"/>
          <w:lang w:val="zh-CN" w:eastAsia="zh-CN"/>
        </w:rPr>
        <w:t>柯尔克孜羊</w:t>
      </w:r>
      <w:r>
        <w:rPr>
          <w:rFonts w:hint="eastAsia" w:ascii="仿宋" w:hAnsi="仿宋" w:eastAsia="仿宋" w:cs="仿宋"/>
          <w:color w:val="auto"/>
          <w:sz w:val="32"/>
          <w:szCs w:val="32"/>
          <w:highlight w:val="none"/>
        </w:rPr>
        <w:t>品种改良项目，达到预期绩效目标，经县畜牧兽医局研究，决定成立项目领导小组。</w:t>
      </w:r>
    </w:p>
    <w:p>
      <w:pPr>
        <w:pageBreakBefore w:val="0"/>
        <w:kinsoku/>
        <w:wordWrap/>
        <w:overflowPunct/>
        <w:topLinePunct w:val="0"/>
        <w:bidi w:val="0"/>
        <w:snapToGrid/>
        <w:spacing w:line="560" w:lineRule="exact"/>
        <w:ind w:left="4798" w:leftChars="228" w:hanging="4160" w:hangingChars="1300"/>
        <w:jc w:val="both"/>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 xml:space="preserve">组 </w:t>
      </w: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rPr>
        <w:t>长</w:t>
      </w:r>
      <w:r>
        <w:rPr>
          <w:rFonts w:hint="eastAsia" w:ascii="仿宋" w:hAnsi="仿宋" w:eastAsia="仿宋" w:cs="仿宋"/>
          <w:color w:val="auto"/>
          <w:kern w:val="2"/>
          <w:sz w:val="32"/>
          <w:szCs w:val="32"/>
          <w:highlight w:val="none"/>
          <w:lang w:eastAsia="zh-CN"/>
        </w:rPr>
        <w:t>：王铜章</w:t>
      </w: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县畜牧兽医局</w:t>
      </w:r>
      <w:r>
        <w:rPr>
          <w:rFonts w:hint="eastAsia" w:ascii="仿宋" w:hAnsi="仿宋" w:eastAsia="仿宋" w:cs="仿宋"/>
          <w:color w:val="auto"/>
          <w:sz w:val="32"/>
          <w:szCs w:val="32"/>
          <w:highlight w:val="none"/>
          <w:lang w:eastAsia="zh-CN"/>
        </w:rPr>
        <w:t>党组书记）</w:t>
      </w:r>
    </w:p>
    <w:p>
      <w:pPr>
        <w:pageBreakBefore w:val="0"/>
        <w:kinsoku/>
        <w:wordWrap/>
        <w:overflowPunct/>
        <w:topLinePunct w:val="0"/>
        <w:bidi w:val="0"/>
        <w:snapToGrid/>
        <w:spacing w:line="560" w:lineRule="exact"/>
        <w:ind w:left="4795" w:leftChars="684" w:hanging="2880" w:hangingChars="900"/>
        <w:jc w:val="both"/>
        <w:textAlignment w:val="auto"/>
        <w:outlineLvl w:val="9"/>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eastAsia="zh-CN"/>
        </w:rPr>
        <w:t>阿塔库力</w:t>
      </w:r>
      <w:r>
        <w:rPr>
          <w:rFonts w:hint="eastAsia" w:ascii="仿宋" w:hAnsi="仿宋" w:eastAsia="仿宋" w:cs="仿宋"/>
          <w:color w:val="auto"/>
          <w:kern w:val="2"/>
          <w:sz w:val="32"/>
          <w:szCs w:val="32"/>
          <w:highlight w:val="none"/>
          <w:lang w:val="en-US" w:eastAsia="zh-CN"/>
        </w:rPr>
        <w:t xml:space="preserve">·木尔扎库力          </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县畜牧兽医局</w:t>
      </w:r>
      <w:r>
        <w:rPr>
          <w:rFonts w:hint="eastAsia" w:ascii="仿宋" w:hAnsi="仿宋" w:eastAsia="仿宋" w:cs="仿宋"/>
          <w:color w:val="auto"/>
          <w:sz w:val="32"/>
          <w:szCs w:val="32"/>
          <w:highlight w:val="none"/>
        </w:rPr>
        <w:t>局长</w:t>
      </w:r>
      <w:r>
        <w:rPr>
          <w:rFonts w:hint="eastAsia" w:ascii="仿宋" w:hAnsi="仿宋" w:eastAsia="仿宋" w:cs="仿宋"/>
          <w:color w:val="auto"/>
          <w:sz w:val="32"/>
          <w:szCs w:val="32"/>
          <w:highlight w:val="none"/>
          <w:lang w:eastAsia="zh-CN"/>
        </w:rPr>
        <w:t>）</w:t>
      </w:r>
    </w:p>
    <w:p>
      <w:pPr>
        <w:pageBreakBefore w:val="0"/>
        <w:kinsoku/>
        <w:wordWrap/>
        <w:overflowPunct/>
        <w:topLinePunct w:val="0"/>
        <w:bidi w:val="0"/>
        <w:snapToGrid/>
        <w:spacing w:line="560" w:lineRule="exact"/>
        <w:ind w:left="1956" w:leftChars="228" w:hanging="1318" w:hangingChars="412"/>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副组长：</w:t>
      </w:r>
      <w:r>
        <w:rPr>
          <w:rFonts w:hint="eastAsia" w:ascii="仿宋" w:hAnsi="仿宋" w:eastAsia="仿宋" w:cs="仿宋"/>
          <w:color w:val="auto"/>
          <w:sz w:val="32"/>
          <w:szCs w:val="32"/>
          <w:highlight w:val="none"/>
          <w:lang w:eastAsia="zh-CN"/>
        </w:rPr>
        <w:t>郭峰</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县畜牧兽医站</w:t>
      </w:r>
      <w:r>
        <w:rPr>
          <w:rFonts w:hint="eastAsia" w:ascii="仿宋" w:hAnsi="仿宋" w:eastAsia="仿宋" w:cs="仿宋"/>
          <w:color w:val="auto"/>
          <w:sz w:val="32"/>
          <w:szCs w:val="32"/>
          <w:highlight w:val="none"/>
          <w:lang w:eastAsia="zh-CN"/>
        </w:rPr>
        <w:t>支部书记）</w:t>
      </w:r>
    </w:p>
    <w:p>
      <w:pPr>
        <w:pageBreakBefore w:val="0"/>
        <w:kinsoku/>
        <w:wordWrap/>
        <w:overflowPunct/>
        <w:topLinePunct w:val="0"/>
        <w:bidi w:val="0"/>
        <w:snapToGrid/>
        <w:spacing w:line="560" w:lineRule="exact"/>
        <w:ind w:left="0" w:leftChars="0" w:firstLine="320" w:firstLineChars="10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 xml:space="preserve">         艾克白尔·阿不都哈力克         （</w:t>
      </w:r>
      <w:r>
        <w:rPr>
          <w:rFonts w:hint="eastAsia" w:ascii="仿宋" w:hAnsi="仿宋" w:eastAsia="仿宋" w:cs="仿宋"/>
          <w:color w:val="auto"/>
          <w:sz w:val="32"/>
          <w:szCs w:val="32"/>
          <w:highlight w:val="none"/>
        </w:rPr>
        <w:t>县畜牧兽医站</w:t>
      </w:r>
      <w:r>
        <w:rPr>
          <w:rFonts w:hint="eastAsia" w:ascii="仿宋" w:hAnsi="仿宋" w:eastAsia="仿宋" w:cs="仿宋"/>
          <w:color w:val="auto"/>
          <w:sz w:val="32"/>
          <w:szCs w:val="32"/>
          <w:highlight w:val="none"/>
          <w:lang w:eastAsia="zh-CN"/>
        </w:rPr>
        <w:t>站长）</w:t>
      </w:r>
    </w:p>
    <w:p>
      <w:pPr>
        <w:pStyle w:val="2"/>
        <w:rPr>
          <w:rFonts w:hint="eastAsia" w:ascii="仿宋" w:hAnsi="仿宋" w:eastAsia="仿宋" w:cs="仿宋"/>
          <w:highlight w:val="none"/>
          <w:lang w:val="en-US" w:eastAsia="zh-CN"/>
        </w:rPr>
      </w:pPr>
    </w:p>
    <w:p>
      <w:pPr>
        <w:pStyle w:val="2"/>
        <w:pageBreakBefore w:val="0"/>
        <w:kinsoku/>
        <w:wordWrap/>
        <w:overflowPunct/>
        <w:topLinePunct w:val="0"/>
        <w:bidi w:val="0"/>
        <w:snapToGrid/>
        <w:spacing w:line="560" w:lineRule="exact"/>
        <w:ind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成  员：</w:t>
      </w: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highlight w:val="none"/>
          <w:lang w:val="en-US" w:eastAsia="zh-CN"/>
        </w:rPr>
        <w:t xml:space="preserve">拜克兰·皮尔木拜尔迪                  </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黑孜苇乡副乡长）</w:t>
      </w: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阿力木江</w:t>
      </w:r>
      <w:r>
        <w:rPr>
          <w:rFonts w:hint="eastAsia" w:ascii="仿宋" w:hAnsi="仿宋" w:eastAsia="仿宋" w:cs="仿宋"/>
          <w:color w:val="auto"/>
          <w:sz w:val="32"/>
          <w:szCs w:val="32"/>
          <w:lang w:val="en-US" w:eastAsia="zh-CN"/>
        </w:rPr>
        <w:t>·喀迪尔                      （康苏镇</w:t>
      </w:r>
      <w:r>
        <w:rPr>
          <w:rFonts w:hint="eastAsia" w:ascii="仿宋" w:hAnsi="仿宋" w:eastAsia="仿宋" w:cs="仿宋"/>
          <w:color w:val="auto"/>
          <w:sz w:val="32"/>
          <w:szCs w:val="32"/>
          <w:lang w:eastAsia="zh-CN"/>
        </w:rPr>
        <w:t>乡副乡长）</w:t>
      </w: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买买提明</w:t>
      </w:r>
      <w:r>
        <w:rPr>
          <w:rFonts w:hint="eastAsia" w:ascii="仿宋" w:hAnsi="仿宋" w:eastAsia="仿宋" w:cs="仿宋"/>
          <w:color w:val="auto"/>
          <w:sz w:val="32"/>
          <w:szCs w:val="32"/>
          <w:lang w:val="en-US" w:eastAsia="zh-CN"/>
        </w:rPr>
        <w:t>·哈地尔阿力              （</w:t>
      </w:r>
      <w:r>
        <w:rPr>
          <w:rFonts w:hint="eastAsia" w:ascii="仿宋" w:hAnsi="仿宋" w:eastAsia="仿宋" w:cs="仿宋"/>
          <w:color w:val="auto"/>
          <w:sz w:val="32"/>
          <w:szCs w:val="32"/>
          <w:lang w:eastAsia="zh-CN"/>
        </w:rPr>
        <w:t>吾合沙鲁乡人大主席）</w:t>
      </w: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珠马洪·纳斯尔阿里                （</w:t>
      </w:r>
      <w:r>
        <w:rPr>
          <w:rFonts w:hint="eastAsia" w:ascii="仿宋" w:hAnsi="仿宋" w:eastAsia="仿宋" w:cs="仿宋"/>
          <w:color w:val="auto"/>
          <w:sz w:val="32"/>
          <w:szCs w:val="32"/>
          <w:lang w:eastAsia="zh-CN"/>
        </w:rPr>
        <w:t>乌鲁克恰提乡副乡长）</w:t>
      </w: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帕拉提·阿吾力                          （</w:t>
      </w:r>
      <w:r>
        <w:rPr>
          <w:rFonts w:hint="eastAsia" w:ascii="仿宋" w:hAnsi="仿宋" w:eastAsia="仿宋" w:cs="仿宋"/>
          <w:color w:val="auto"/>
          <w:sz w:val="32"/>
          <w:szCs w:val="32"/>
          <w:lang w:eastAsia="zh-CN"/>
        </w:rPr>
        <w:t>吉根乡副乡长）</w:t>
      </w: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买买提吐尔逊·艾依达尔          （波斯坦铁列克</w:t>
      </w:r>
      <w:r>
        <w:rPr>
          <w:rFonts w:hint="eastAsia" w:ascii="仿宋" w:hAnsi="仿宋" w:eastAsia="仿宋" w:cs="仿宋"/>
          <w:color w:val="auto"/>
          <w:sz w:val="32"/>
          <w:szCs w:val="32"/>
          <w:lang w:eastAsia="zh-CN"/>
        </w:rPr>
        <w:t>乡副乡长）</w:t>
      </w: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恰什拜克·阿力木比克              （</w:t>
      </w:r>
      <w:r>
        <w:rPr>
          <w:rFonts w:hint="eastAsia" w:ascii="仿宋" w:hAnsi="仿宋" w:eastAsia="仿宋" w:cs="仿宋"/>
          <w:color w:val="auto"/>
          <w:sz w:val="32"/>
          <w:szCs w:val="32"/>
          <w:lang w:eastAsia="zh-CN"/>
        </w:rPr>
        <w:t>膘尔托阔依乡副乡长）</w:t>
      </w: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阿力木江·阿不都热合曼江          （</w:t>
      </w:r>
      <w:r>
        <w:rPr>
          <w:rFonts w:hint="eastAsia" w:ascii="仿宋" w:hAnsi="仿宋" w:eastAsia="仿宋" w:cs="仿宋"/>
          <w:color w:val="auto"/>
          <w:sz w:val="32"/>
          <w:szCs w:val="32"/>
          <w:lang w:eastAsia="zh-CN"/>
        </w:rPr>
        <w:t>巴音库鲁提镇副乡长）</w:t>
      </w: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孙庆坤                                  （</w:t>
      </w:r>
      <w:r>
        <w:rPr>
          <w:rFonts w:hint="eastAsia" w:ascii="仿宋" w:hAnsi="仿宋" w:eastAsia="仿宋" w:cs="仿宋"/>
          <w:color w:val="auto"/>
          <w:sz w:val="32"/>
          <w:szCs w:val="32"/>
          <w:lang w:eastAsia="zh-CN"/>
        </w:rPr>
        <w:t>托云乡副乡长）</w:t>
      </w: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阿依夏</w:t>
      </w:r>
      <w:r>
        <w:rPr>
          <w:rFonts w:hint="eastAsia" w:ascii="仿宋" w:hAnsi="仿宋" w:eastAsia="仿宋" w:cs="仿宋"/>
          <w:color w:val="auto"/>
          <w:sz w:val="32"/>
          <w:szCs w:val="32"/>
          <w:lang w:val="en-US" w:eastAsia="zh-CN"/>
        </w:rPr>
        <w:t>·阿不都克力木                  （</w:t>
      </w:r>
      <w:r>
        <w:rPr>
          <w:rFonts w:hint="eastAsia" w:ascii="仿宋" w:hAnsi="仿宋" w:eastAsia="仿宋" w:cs="仿宋"/>
          <w:color w:val="auto"/>
          <w:sz w:val="32"/>
          <w:szCs w:val="32"/>
          <w:lang w:eastAsia="zh-CN"/>
        </w:rPr>
        <w:t>铁列克乡副乡长）</w:t>
      </w:r>
    </w:p>
    <w:p>
      <w:pPr>
        <w:pageBreakBefore w:val="0"/>
        <w:kinsoku/>
        <w:wordWrap/>
        <w:overflowPunct/>
        <w:topLinePunct w:val="0"/>
        <w:bidi w:val="0"/>
        <w:snapToGrid/>
        <w:spacing w:line="560" w:lineRule="exact"/>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努尔买买提</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阿不都热合曼江</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县畜牧兽医站干部</w:t>
      </w:r>
      <w:r>
        <w:rPr>
          <w:rFonts w:hint="eastAsia" w:ascii="仿宋" w:hAnsi="仿宋" w:eastAsia="仿宋" w:cs="仿宋"/>
          <w:color w:val="auto"/>
          <w:sz w:val="32"/>
          <w:szCs w:val="32"/>
          <w:lang w:eastAsia="zh-CN"/>
        </w:rPr>
        <w:t>）</w:t>
      </w:r>
    </w:p>
    <w:p>
      <w:pPr>
        <w:pageBreakBefore w:val="0"/>
        <w:kinsoku/>
        <w:wordWrap/>
        <w:overflowPunct/>
        <w:topLinePunct w:val="0"/>
        <w:bidi w:val="0"/>
        <w:snapToGrid/>
        <w:spacing w:line="560" w:lineRule="exact"/>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吐尔洪江·麦麦提明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县畜牧兽医站干部</w:t>
      </w:r>
      <w:r>
        <w:rPr>
          <w:rFonts w:hint="eastAsia" w:ascii="仿宋" w:hAnsi="仿宋" w:eastAsia="仿宋" w:cs="仿宋"/>
          <w:color w:val="auto"/>
          <w:sz w:val="32"/>
          <w:szCs w:val="32"/>
          <w:lang w:eastAsia="zh-CN"/>
        </w:rPr>
        <w:t>）</w:t>
      </w:r>
    </w:p>
    <w:p>
      <w:pPr>
        <w:pStyle w:val="2"/>
        <w:ind w:firstLine="640" w:firstLineChars="200"/>
        <w:rPr>
          <w:rFonts w:hint="eastAsia" w:ascii="仿宋" w:hAnsi="仿宋" w:eastAsia="仿宋" w:cs="仿宋"/>
          <w:lang w:eastAsia="zh-CN"/>
        </w:rPr>
      </w:pPr>
      <w:r>
        <w:rPr>
          <w:rFonts w:hint="eastAsia" w:ascii="仿宋" w:hAnsi="仿宋" w:eastAsia="仿宋" w:cs="仿宋"/>
          <w:sz w:val="32"/>
          <w:szCs w:val="32"/>
          <w:lang w:eastAsia="zh-CN"/>
        </w:rPr>
        <w:t>莫敏江</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铁里瓦尔地</w:t>
      </w: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lang w:val="en-US" w:eastAsia="zh-CN"/>
        </w:rPr>
        <w:t>（县畜牧兽医站干部）</w:t>
      </w:r>
    </w:p>
    <w:p>
      <w:pPr>
        <w:pStyle w:val="2"/>
        <w:ind w:firstLine="640" w:firstLineChars="200"/>
        <w:rPr>
          <w:rFonts w:hint="eastAsia" w:ascii="仿宋" w:hAnsi="仿宋" w:eastAsia="仿宋" w:cs="仿宋"/>
          <w:lang w:eastAsia="zh-CN"/>
        </w:rPr>
      </w:pPr>
      <w:r>
        <w:rPr>
          <w:rFonts w:hint="eastAsia" w:ascii="仿宋" w:hAnsi="仿宋" w:eastAsia="仿宋" w:cs="仿宋"/>
          <w:sz w:val="32"/>
          <w:szCs w:val="32"/>
          <w:lang w:val="en-US" w:eastAsia="zh-CN"/>
        </w:rPr>
        <w:t xml:space="preserve">提里瓦尔地·吐尔干哈孜              </w:t>
      </w:r>
      <w:r>
        <w:rPr>
          <w:rFonts w:hint="eastAsia" w:ascii="仿宋" w:hAnsi="仿宋" w:eastAsia="仿宋" w:cs="仿宋"/>
          <w:color w:val="auto"/>
          <w:sz w:val="32"/>
          <w:szCs w:val="32"/>
          <w:lang w:val="en-US" w:eastAsia="zh-CN"/>
        </w:rPr>
        <w:t>（县畜牧兽医站干部）</w:t>
      </w:r>
    </w:p>
    <w:p>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托尔洪江</w:t>
      </w:r>
      <w:r>
        <w:rPr>
          <w:rFonts w:hint="eastAsia" w:ascii="仿宋" w:hAnsi="仿宋" w:eastAsia="仿宋" w:cs="仿宋"/>
          <w:sz w:val="32"/>
          <w:szCs w:val="32"/>
          <w:lang w:val="en-US" w:eastAsia="zh-CN"/>
        </w:rPr>
        <w:t xml:space="preserve">·艾尼瓦尔                    </w:t>
      </w:r>
      <w:r>
        <w:rPr>
          <w:rFonts w:hint="eastAsia" w:ascii="仿宋" w:hAnsi="仿宋" w:eastAsia="仿宋" w:cs="仿宋"/>
          <w:color w:val="auto"/>
          <w:sz w:val="32"/>
          <w:szCs w:val="32"/>
          <w:lang w:val="en-US" w:eastAsia="zh-CN"/>
        </w:rPr>
        <w:t>（畜牧兽医站干部）</w:t>
      </w:r>
    </w:p>
    <w:p>
      <w:pPr>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吾肉孜艾力</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 xml:space="preserve">阿不都拉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黑孜苇乡兽医站站长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 </w:t>
      </w:r>
    </w:p>
    <w:p>
      <w:pPr>
        <w:pageBreakBefore w:val="0"/>
        <w:kinsoku/>
        <w:wordWrap/>
        <w:overflowPunct/>
        <w:topLinePunct w:val="0"/>
        <w:bidi w:val="0"/>
        <w:snapToGrid/>
        <w:spacing w:line="560" w:lineRule="exact"/>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古扎丽努尔</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 xml:space="preserve">艾买提江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吾合沙鲁乡兽医站站长</w:t>
      </w:r>
      <w:r>
        <w:rPr>
          <w:rFonts w:hint="eastAsia" w:ascii="仿宋" w:hAnsi="仿宋" w:eastAsia="仿宋" w:cs="仿宋"/>
          <w:color w:val="auto"/>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买买提</w:t>
      </w:r>
      <w:r>
        <w:rPr>
          <w:rFonts w:hint="eastAsia" w:ascii="仿宋" w:hAnsi="仿宋" w:eastAsia="仿宋" w:cs="仿宋"/>
          <w:color w:val="auto"/>
          <w:sz w:val="32"/>
          <w:szCs w:val="32"/>
          <w:lang w:eastAsia="zh-CN"/>
        </w:rPr>
        <w:t>那</w:t>
      </w:r>
      <w:r>
        <w:rPr>
          <w:rFonts w:hint="eastAsia" w:ascii="仿宋" w:hAnsi="仿宋" w:eastAsia="仿宋" w:cs="仿宋"/>
          <w:color w:val="auto"/>
          <w:sz w:val="32"/>
          <w:szCs w:val="32"/>
        </w:rPr>
        <w:t>扎尔</w:t>
      </w:r>
      <w:r>
        <w:rPr>
          <w:rFonts w:hint="eastAsia" w:ascii="仿宋" w:hAnsi="仿宋" w:eastAsia="仿宋" w:cs="仿宋"/>
          <w:color w:val="auto"/>
          <w:sz w:val="32"/>
          <w:szCs w:val="32"/>
          <w:lang w:val="en-US" w:eastAsia="zh-CN"/>
        </w:rPr>
        <w:t>·尼亚孜</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乌鲁克恰提乡兽医站站长</w:t>
      </w:r>
      <w:r>
        <w:rPr>
          <w:rFonts w:hint="eastAsia" w:ascii="仿宋" w:hAnsi="仿宋" w:eastAsia="仿宋" w:cs="仿宋"/>
          <w:color w:val="auto"/>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艾买提阿力·吐尔地买买提</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吉根乡兽医站站长</w:t>
      </w:r>
      <w:r>
        <w:rPr>
          <w:rFonts w:hint="eastAsia" w:ascii="仿宋" w:hAnsi="仿宋" w:eastAsia="仿宋" w:cs="仿宋"/>
          <w:color w:val="auto"/>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吐尔逊巴依</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阿不都热合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波斯坦铁列克乡兽医站站长</w:t>
      </w:r>
      <w:r>
        <w:rPr>
          <w:rFonts w:hint="eastAsia" w:ascii="仿宋" w:hAnsi="仿宋" w:eastAsia="仿宋" w:cs="仿宋"/>
          <w:color w:val="auto"/>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布祖拉·买买提卡依尔</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膘尔托阔依乡兽医站站长</w:t>
      </w:r>
      <w:r>
        <w:rPr>
          <w:rFonts w:hint="eastAsia" w:ascii="仿宋" w:hAnsi="仿宋" w:eastAsia="仿宋" w:cs="仿宋"/>
          <w:color w:val="auto"/>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居马洪</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克力木</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巴音库鲁提</w:t>
      </w:r>
      <w:r>
        <w:rPr>
          <w:rFonts w:hint="eastAsia" w:ascii="仿宋" w:hAnsi="仿宋" w:eastAsia="仿宋" w:cs="仿宋"/>
          <w:color w:val="auto"/>
          <w:sz w:val="32"/>
          <w:szCs w:val="32"/>
          <w:lang w:eastAsia="zh-CN"/>
        </w:rPr>
        <w:t>镇</w:t>
      </w:r>
      <w:r>
        <w:rPr>
          <w:rFonts w:hint="eastAsia" w:ascii="仿宋" w:hAnsi="仿宋" w:eastAsia="仿宋" w:cs="仿宋"/>
          <w:color w:val="auto"/>
          <w:sz w:val="32"/>
          <w:szCs w:val="32"/>
        </w:rPr>
        <w:t>兽医站站长</w:t>
      </w:r>
      <w:r>
        <w:rPr>
          <w:rFonts w:hint="eastAsia" w:ascii="仿宋" w:hAnsi="仿宋" w:eastAsia="仿宋" w:cs="仿宋"/>
          <w:color w:val="auto"/>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买买提依沙</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田提</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托云乡兽医站站长</w:t>
      </w:r>
      <w:r>
        <w:rPr>
          <w:rFonts w:hint="eastAsia" w:ascii="仿宋" w:hAnsi="仿宋" w:eastAsia="仿宋" w:cs="仿宋"/>
          <w:color w:val="auto"/>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阿依沙</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沙比尔江</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铁列克乡兽医站站长</w:t>
      </w:r>
      <w:r>
        <w:rPr>
          <w:rFonts w:hint="eastAsia" w:ascii="仿宋" w:hAnsi="仿宋" w:eastAsia="仿宋" w:cs="仿宋"/>
          <w:color w:val="auto"/>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祖农.伊力亚斯                         （康苏镇兽医站站长）</w:t>
      </w:r>
    </w:p>
    <w:p>
      <w:pPr>
        <w:pageBreakBefore w:val="0"/>
        <w:kinsoku/>
        <w:wordWrap/>
        <w:overflowPunct/>
        <w:topLinePunct w:val="0"/>
        <w:bidi w:val="0"/>
        <w:snapToGrid/>
        <w:spacing w:line="560" w:lineRule="exact"/>
        <w:ind w:left="0" w:leftChars="0" w:firstLine="643" w:firstLineChars="200"/>
        <w:jc w:val="both"/>
        <w:textAlignment w:val="auto"/>
        <w:outlineLvl w:val="9"/>
        <w:rPr>
          <w:rFonts w:hint="eastAsia" w:ascii="仿宋" w:hAnsi="仿宋" w:eastAsia="仿宋" w:cs="仿宋"/>
          <w:b/>
          <w:bCs/>
          <w:color w:val="auto"/>
          <w:kern w:val="0"/>
          <w:sz w:val="32"/>
          <w:szCs w:val="32"/>
          <w:lang w:val="en-US" w:eastAsia="zh-CN" w:bidi="ar-SA"/>
        </w:rPr>
      </w:pP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5.3</w:t>
      </w:r>
      <w:r>
        <w:rPr>
          <w:rFonts w:hint="eastAsia" w:ascii="仿宋" w:hAnsi="仿宋" w:eastAsia="仿宋" w:cs="仿宋"/>
          <w:b/>
          <w:bCs/>
          <w:color w:val="auto"/>
          <w:kern w:val="0"/>
          <w:sz w:val="32"/>
          <w:szCs w:val="32"/>
          <w:lang w:val="en-US" w:eastAsia="zh-CN" w:bidi="ar-SA"/>
        </w:rPr>
        <w:t>实行分片负责制</w:t>
      </w:r>
    </w:p>
    <w:p>
      <w:pPr>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各乡（镇）要承担品种改良工作的主体责任，各乡（镇）分管领导负责项目实施组织协调、专业技术人员配备、物资保障等工作，各村委会分管领导负责参加配种的养殖户、劳动力、牲畜的组织管理；县畜牧兽医局承担监督责任，品种改良工作要进行片区管理，每个片区由一名畜牧兽医局领导和一名站所领导包片负责，定期对改良等各项畜牧工作进行督导。县畜牧兽医站抽调改良技术员长期蹲点各承包片区负责品种改良工作的督查、培训，验收并将工作业绩与年底考核挂钩。</w:t>
      </w:r>
    </w:p>
    <w:p>
      <w:pPr>
        <w:pStyle w:val="2"/>
        <w:pageBreakBefore w:val="0"/>
        <w:kinsoku/>
        <w:wordWrap/>
        <w:overflowPunct/>
        <w:topLinePunct w:val="0"/>
        <w:bidi w:val="0"/>
        <w:snapToGrid/>
        <w:spacing w:line="560" w:lineRule="exact"/>
        <w:ind w:left="0" w:leftChars="0" w:firstLine="643" w:firstLineChars="200"/>
        <w:jc w:val="both"/>
        <w:textAlignment w:val="auto"/>
        <w:outlineLvl w:val="9"/>
        <w:rPr>
          <w:rFonts w:hint="eastAsia" w:ascii="仿宋" w:hAnsi="仿宋" w:eastAsia="仿宋" w:cs="仿宋"/>
          <w:b/>
          <w:bCs/>
          <w:color w:val="auto"/>
          <w:kern w:val="0"/>
          <w:sz w:val="32"/>
          <w:szCs w:val="32"/>
          <w:lang w:val="en-US" w:eastAsia="zh-CN" w:bidi="ar-SA"/>
        </w:rPr>
      </w:pP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 xml:space="preserve">5.4 </w:t>
      </w:r>
      <w:r>
        <w:rPr>
          <w:rFonts w:hint="eastAsia" w:ascii="仿宋" w:hAnsi="仿宋" w:eastAsia="仿宋" w:cs="仿宋"/>
          <w:b/>
          <w:bCs/>
          <w:color w:val="auto"/>
          <w:kern w:val="0"/>
          <w:sz w:val="32"/>
          <w:szCs w:val="32"/>
          <w:lang w:val="en-US" w:eastAsia="zh-CN" w:bidi="ar-SA"/>
        </w:rPr>
        <w:t>扎实开展品种改良工作</w:t>
      </w: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坚持品种改良工作的长期性、系统性，有组织系统性开展牲畜品种改良工作，加大牲畜品种改良工作的宣传力度和监督力度，品种改良管理人员每月到养殖户家开展监督检查和技术指导，实行良种畜登记制度，采取保护母畜的政策措施，防止农牧民将良种母畜和改良畜随意出栏和外流。</w:t>
      </w:r>
    </w:p>
    <w:p>
      <w:pPr>
        <w:pStyle w:val="20"/>
        <w:pageBreakBefore w:val="0"/>
        <w:kinsoku/>
        <w:wordWrap/>
        <w:overflowPunct/>
        <w:topLinePunct w:val="0"/>
        <w:bidi w:val="0"/>
        <w:snapToGrid/>
        <w:spacing w:line="560" w:lineRule="exact"/>
        <w:ind w:left="0" w:lef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 xml:space="preserve">5.5 </w:t>
      </w:r>
      <w:r>
        <w:rPr>
          <w:rFonts w:hint="eastAsia" w:ascii="仿宋" w:hAnsi="仿宋" w:eastAsia="仿宋" w:cs="仿宋"/>
          <w:b/>
          <w:bCs/>
          <w:color w:val="auto"/>
          <w:sz w:val="32"/>
          <w:szCs w:val="32"/>
        </w:rPr>
        <w:t>技术保障措施</w:t>
      </w:r>
    </w:p>
    <w:p>
      <w:pPr>
        <w:pageBreakBefore w:val="0"/>
        <w:kinsoku/>
        <w:wordWrap/>
        <w:overflowPunct/>
        <w:topLinePunct w:val="0"/>
        <w:bidi w:val="0"/>
        <w:snapToGrid/>
        <w:spacing w:line="560" w:lineRule="exact"/>
        <w:ind w:left="0" w:lef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乌恰县畜牧兽医站:</w:t>
      </w:r>
      <w:r>
        <w:rPr>
          <w:rFonts w:hint="eastAsia" w:ascii="仿宋" w:hAnsi="仿宋" w:eastAsia="仿宋" w:cs="仿宋"/>
          <w:color w:val="auto"/>
          <w:sz w:val="32"/>
          <w:szCs w:val="32"/>
        </w:rPr>
        <w:t>负责</w:t>
      </w:r>
      <w:r>
        <w:rPr>
          <w:rFonts w:hint="eastAsia" w:ascii="仿宋" w:hAnsi="仿宋" w:eastAsia="仿宋" w:cs="仿宋"/>
          <w:color w:val="auto"/>
          <w:sz w:val="32"/>
          <w:szCs w:val="32"/>
          <w:lang w:eastAsia="zh-CN"/>
        </w:rPr>
        <w:t>物资</w:t>
      </w:r>
      <w:r>
        <w:rPr>
          <w:rFonts w:hint="eastAsia" w:ascii="仿宋" w:hAnsi="仿宋" w:eastAsia="仿宋" w:cs="仿宋"/>
          <w:color w:val="auto"/>
          <w:sz w:val="32"/>
          <w:szCs w:val="32"/>
        </w:rPr>
        <w:t>设备的采购、配发,牲畜品种改良技术指导,邀请自治区、自治州或安排单位专业技术骨干为各乡品种改良专业技术人员及农牧民开展培训。负责牲畜品种改良改良工作的组织、领导、监督、检查、考核工作。将牲畜品种改良任务作为考核各乡镇兽医站工作重要依据,纳入绩效考核范围,保证改良工作的有序开展。</w:t>
      </w:r>
    </w:p>
    <w:p>
      <w:pPr>
        <w:pageBreakBefore w:val="0"/>
        <w:kinsoku/>
        <w:wordWrap/>
        <w:overflowPunct/>
        <w:topLinePunct w:val="0"/>
        <w:bidi w:val="0"/>
        <w:snapToGrid/>
        <w:spacing w:line="560" w:lineRule="exact"/>
        <w:ind w:left="0" w:lef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各乡（镇）畜牧兽医站:</w:t>
      </w:r>
      <w:r>
        <w:rPr>
          <w:rFonts w:hint="eastAsia" w:ascii="仿宋" w:hAnsi="仿宋" w:eastAsia="仿宋" w:cs="仿宋"/>
          <w:color w:val="auto"/>
          <w:sz w:val="32"/>
          <w:szCs w:val="32"/>
        </w:rPr>
        <w:t>固定专门从事品种改良的工作人员,品种改良工作人员不得兼职防疫和检疫工作。及时根据乌恰县畜牧兽医站年初制定的品种改良目标责任状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将改良任务分配到每个配种员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并签订改良合同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组织协调配种员开展配种、积极参加上级部门组织的培训等各项工作。各乡畜牧兽医站要保证按时完成此项工作。</w:t>
      </w:r>
    </w:p>
    <w:p>
      <w:pPr>
        <w:pStyle w:val="14"/>
        <w:pageBreakBefore w:val="0"/>
        <w:widowControl/>
        <w:shd w:val="clear" w:color="auto" w:fill="FFFFFF"/>
        <w:kinsoku/>
        <w:wordWrap/>
        <w:overflowPunct/>
        <w:topLinePunct w:val="0"/>
        <w:bidi w:val="0"/>
        <w:snapToGrid/>
        <w:spacing w:before="0" w:beforeAutospacing="0" w:after="0" w:afterAutospacing="0" w:line="560" w:lineRule="exact"/>
        <w:ind w:left="0" w:leftChars="0" w:firstLine="643" w:firstLineChars="200"/>
        <w:jc w:val="both"/>
        <w:textAlignment w:val="auto"/>
        <w:outlineLvl w:val="9"/>
        <w:rPr>
          <w:rFonts w:hint="eastAsia" w:ascii="仿宋" w:hAnsi="仿宋" w:eastAsia="仿宋" w:cs="仿宋"/>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配种员职责:</w:t>
      </w:r>
      <w:r>
        <w:rPr>
          <w:rFonts w:hint="eastAsia" w:ascii="仿宋" w:hAnsi="仿宋" w:eastAsia="仿宋" w:cs="仿宋"/>
          <w:color w:val="auto"/>
          <w:kern w:val="0"/>
          <w:sz w:val="32"/>
          <w:szCs w:val="32"/>
          <w:lang w:val="en-US" w:eastAsia="zh-CN" w:bidi="ar-SA"/>
        </w:rPr>
        <w:t>负责承包区域内牲畜的发情鉴定及配种，保证受胎率，做好配种记录及相关档案,农牧民技术需求随叫随到，热情服务。及时向农牧民宣传品种改良的优势及各项国家惠民政策，作到农牧民知晓率达95%以上。</w:t>
      </w:r>
    </w:p>
    <w:p>
      <w:pPr>
        <w:pageBreakBefore w:val="0"/>
        <w:kinsoku/>
        <w:wordWrap/>
        <w:overflowPunct/>
        <w:topLinePunct w:val="0"/>
        <w:bidi w:val="0"/>
        <w:snapToGrid/>
        <w:spacing w:line="560" w:lineRule="exact"/>
        <w:ind w:left="0" w:leftChars="0" w:firstLine="320" w:firstLineChars="1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领导小组下设品改办公室，办公室主任由县兽医站支部书记郭峰同志兼任，具体负责各乡牲畜品种改良的协调、监督、指导及技术培训，验收项目等工作。</w:t>
      </w:r>
    </w:p>
    <w:p>
      <w:pPr>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柯尔克孜羊品种改良项目完成后，五个月内我局派出畜牧专业技术人员对各乡牲畜品改工作开展情况进行督查，发现异常问题及时给予指导解决。</w:t>
      </w:r>
    </w:p>
    <w:p>
      <w:pPr>
        <w:pStyle w:val="20"/>
        <w:pageBreakBefore w:val="0"/>
        <w:kinsoku/>
        <w:wordWrap/>
        <w:overflowPunct/>
        <w:topLinePunct w:val="0"/>
        <w:bidi w:val="0"/>
        <w:snapToGrid/>
        <w:spacing w:line="560" w:lineRule="exact"/>
        <w:ind w:left="0" w:leftChars="0" w:firstLine="64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5.6</w:t>
      </w:r>
      <w:r>
        <w:rPr>
          <w:rFonts w:hint="eastAsia" w:ascii="仿宋" w:hAnsi="仿宋" w:eastAsia="仿宋" w:cs="仿宋"/>
          <w:b/>
          <w:bCs/>
          <w:color w:val="auto"/>
          <w:sz w:val="32"/>
          <w:szCs w:val="32"/>
        </w:rPr>
        <w:t>项目验收管理</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为全面落实县委、县政府关于推进</w:t>
      </w:r>
      <w:r>
        <w:rPr>
          <w:rFonts w:hint="eastAsia" w:ascii="仿宋" w:hAnsi="仿宋" w:eastAsia="仿宋" w:cs="仿宋"/>
          <w:color w:val="auto"/>
          <w:kern w:val="0"/>
          <w:sz w:val="32"/>
          <w:szCs w:val="32"/>
          <w:lang w:val="en-US" w:eastAsia="zh-CN" w:bidi="ar-SA"/>
        </w:rPr>
        <w:t>2024</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提纯复壮</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柯尔克孜羊</w:t>
      </w:r>
      <w:r>
        <w:rPr>
          <w:rFonts w:hint="eastAsia" w:ascii="仿宋" w:hAnsi="仿宋" w:eastAsia="仿宋" w:cs="仿宋"/>
          <w:color w:val="auto"/>
          <w:sz w:val="32"/>
          <w:szCs w:val="32"/>
        </w:rPr>
        <w:t>品种改良工作的各项措施和要求，进一步加强</w:t>
      </w:r>
      <w:r>
        <w:rPr>
          <w:rFonts w:hint="eastAsia" w:ascii="仿宋" w:hAnsi="仿宋" w:eastAsia="仿宋" w:cs="仿宋"/>
          <w:color w:val="auto"/>
          <w:sz w:val="32"/>
          <w:szCs w:val="32"/>
          <w:lang w:val="en-US" w:eastAsia="zh-CN"/>
        </w:rPr>
        <w:t>柯尔克孜羊</w:t>
      </w:r>
      <w:r>
        <w:rPr>
          <w:rFonts w:hint="eastAsia" w:ascii="仿宋" w:hAnsi="仿宋" w:eastAsia="仿宋" w:cs="仿宋"/>
          <w:color w:val="auto"/>
          <w:sz w:val="32"/>
          <w:szCs w:val="32"/>
        </w:rPr>
        <w:t>品种改良工作的指导性、针对性和实效性，切实为</w:t>
      </w:r>
      <w:r>
        <w:rPr>
          <w:rFonts w:hint="eastAsia" w:ascii="仿宋" w:hAnsi="仿宋" w:eastAsia="仿宋" w:cs="仿宋"/>
          <w:color w:val="auto"/>
          <w:sz w:val="32"/>
          <w:szCs w:val="32"/>
          <w:lang w:val="en-US" w:eastAsia="zh-CN"/>
        </w:rPr>
        <w:t>柯尔克孜羊</w:t>
      </w:r>
      <w:r>
        <w:rPr>
          <w:rFonts w:hint="eastAsia" w:ascii="仿宋" w:hAnsi="仿宋" w:eastAsia="仿宋" w:cs="仿宋"/>
          <w:color w:val="auto"/>
          <w:sz w:val="32"/>
          <w:szCs w:val="32"/>
        </w:rPr>
        <w:t>品种改良工作提供坚强的组织保障，</w:t>
      </w:r>
      <w:r>
        <w:rPr>
          <w:rFonts w:hint="eastAsia" w:ascii="仿宋" w:hAnsi="仿宋" w:eastAsia="仿宋" w:cs="仿宋"/>
          <w:color w:val="auto"/>
          <w:sz w:val="32"/>
          <w:szCs w:val="32"/>
          <w:lang w:val="en-US" w:eastAsia="zh-CN"/>
        </w:rPr>
        <w:t>防止不当使用造成项目资金浪费。</w:t>
      </w:r>
      <w:bookmarkEnd w:id="49"/>
      <w:bookmarkEnd w:id="50"/>
      <w:bookmarkStart w:id="51" w:name="_Toc9999"/>
      <w:bookmarkStart w:id="52" w:name="_Toc24138"/>
      <w:bookmarkStart w:id="53" w:name="_Toc18851"/>
      <w:bookmarkStart w:id="54" w:name="_Toc629"/>
      <w:bookmarkStart w:id="55" w:name="_Toc1384_WPSOffice_Level2"/>
    </w:p>
    <w:p>
      <w:pPr>
        <w:pageBreakBefore w:val="0"/>
        <w:numPr>
          <w:ilvl w:val="0"/>
          <w:numId w:val="1"/>
        </w:numPr>
        <w:kinsoku/>
        <w:wordWrap/>
        <w:overflowPunct/>
        <w:topLinePunct w:val="0"/>
        <w:bidi w:val="0"/>
        <w:snapToGrid/>
        <w:spacing w:before="0" w:after="0" w:line="560" w:lineRule="exact"/>
        <w:ind w:left="0" w:leftChars="0" w:firstLine="601"/>
        <w:jc w:val="both"/>
        <w:textAlignment w:val="auto"/>
        <w:outlineLvl w:val="9"/>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项目效益</w:t>
      </w:r>
      <w:bookmarkEnd w:id="51"/>
      <w:bookmarkEnd w:id="52"/>
      <w:bookmarkEnd w:id="53"/>
      <w:bookmarkEnd w:id="54"/>
      <w:bookmarkEnd w:id="55"/>
    </w:p>
    <w:p>
      <w:pPr>
        <w:pStyle w:val="20"/>
        <w:pageBreakBefore w:val="0"/>
        <w:kinsoku/>
        <w:wordWrap/>
        <w:overflowPunct/>
        <w:topLinePunct w:val="0"/>
        <w:bidi w:val="0"/>
        <w:snapToGrid/>
        <w:spacing w:line="560" w:lineRule="exact"/>
        <w:ind w:left="0" w:leftChars="0" w:firstLine="64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5.1年度目标</w:t>
      </w:r>
    </w:p>
    <w:p>
      <w:pPr>
        <w:pStyle w:val="20"/>
        <w:pageBreakBefore w:val="0"/>
        <w:kinsoku/>
        <w:wordWrap/>
        <w:overflowPunct/>
        <w:topLinePunct w:val="0"/>
        <w:bidi w:val="0"/>
        <w:snapToGrid/>
        <w:spacing w:line="560" w:lineRule="exact"/>
        <w:ind w:left="0" w:leftChars="0" w:firstLine="64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bidi="ar-SA"/>
        </w:rPr>
        <w:t>2024年</w:t>
      </w:r>
      <w:r>
        <w:rPr>
          <w:rFonts w:hint="eastAsia" w:ascii="仿宋" w:hAnsi="仿宋" w:eastAsia="仿宋" w:cs="仿宋"/>
          <w:color w:val="auto"/>
          <w:sz w:val="32"/>
          <w:szCs w:val="32"/>
          <w:lang w:eastAsia="zh-CN"/>
        </w:rPr>
        <w:t>提纯复壮（</w:t>
      </w:r>
      <w:r>
        <w:rPr>
          <w:rFonts w:hint="eastAsia" w:ascii="仿宋" w:hAnsi="仿宋" w:eastAsia="仿宋" w:cs="仿宋"/>
          <w:color w:val="auto"/>
          <w:sz w:val="32"/>
          <w:szCs w:val="32"/>
          <w:lang w:val="en-US" w:eastAsia="zh-CN"/>
        </w:rPr>
        <w:t>柯尔克孜羊品种改良</w:t>
      </w:r>
      <w:r>
        <w:rPr>
          <w:rFonts w:hint="eastAsia" w:ascii="仿宋" w:hAnsi="仿宋" w:eastAsia="仿宋" w:cs="仿宋"/>
          <w:color w:val="auto"/>
          <w:sz w:val="32"/>
          <w:szCs w:val="32"/>
          <w:lang w:val="en-US" w:eastAsia="zh-CN" w:bidi="ar-SA"/>
        </w:rPr>
        <w:t>）项目目标；当年开工率达到100%,配种率达到100%，配种验收合格率达到100%,当年完工率达到100%。</w:t>
      </w:r>
    </w:p>
    <w:p>
      <w:pPr>
        <w:pStyle w:val="20"/>
        <w:pageBreakBefore w:val="0"/>
        <w:kinsoku/>
        <w:wordWrap/>
        <w:overflowPunct/>
        <w:topLinePunct w:val="0"/>
        <w:bidi w:val="0"/>
        <w:snapToGrid/>
        <w:spacing w:line="560" w:lineRule="exact"/>
        <w:ind w:left="0" w:leftChars="0" w:firstLine="64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5.2项目覆盖情况</w:t>
      </w:r>
    </w:p>
    <w:p>
      <w:pPr>
        <w:pStyle w:val="20"/>
        <w:pageBreakBefore w:val="0"/>
        <w:kinsoku/>
        <w:wordWrap/>
        <w:overflowPunct/>
        <w:topLinePunct w:val="0"/>
        <w:bidi w:val="0"/>
        <w:snapToGrid/>
        <w:spacing w:line="560" w:lineRule="exact"/>
        <w:ind w:left="0" w:leftChars="0" w:firstLine="640"/>
        <w:jc w:val="both"/>
        <w:textAlignment w:val="auto"/>
        <w:outlineLvl w:val="9"/>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将</w:t>
      </w:r>
      <w:r>
        <w:rPr>
          <w:rFonts w:hint="eastAsia" w:ascii="仿宋" w:hAnsi="仿宋" w:eastAsia="仿宋" w:cs="仿宋"/>
          <w:color w:val="auto"/>
          <w:sz w:val="32"/>
          <w:szCs w:val="32"/>
          <w:lang w:eastAsia="zh-CN"/>
        </w:rPr>
        <w:t>提纯复壮（</w:t>
      </w:r>
      <w:r>
        <w:rPr>
          <w:rFonts w:hint="eastAsia" w:ascii="仿宋" w:hAnsi="仿宋" w:eastAsia="仿宋" w:cs="仿宋"/>
          <w:color w:val="auto"/>
          <w:sz w:val="32"/>
          <w:szCs w:val="32"/>
          <w:lang w:val="en-US" w:eastAsia="zh-CN"/>
        </w:rPr>
        <w:t>柯尔克孜羊</w:t>
      </w:r>
      <w:r>
        <w:rPr>
          <w:rFonts w:hint="eastAsia" w:ascii="仿宋" w:hAnsi="仿宋" w:eastAsia="仿宋" w:cs="仿宋"/>
          <w:color w:val="auto"/>
          <w:sz w:val="32"/>
          <w:szCs w:val="32"/>
          <w:lang w:val="en-US" w:eastAsia="zh-CN" w:bidi="ar-SA"/>
        </w:rPr>
        <w:t>品种改良）项目在全县各乡镇符合条件要求的养殖场、养殖户全覆盖，受益户1200户，4800人（其中脱贫户660户2640人，一般户540户2160人）</w:t>
      </w:r>
    </w:p>
    <w:p>
      <w:pPr>
        <w:pStyle w:val="20"/>
        <w:pageBreakBefore w:val="0"/>
        <w:kinsoku/>
        <w:wordWrap/>
        <w:overflowPunct/>
        <w:topLinePunct w:val="0"/>
        <w:bidi w:val="0"/>
        <w:snapToGrid/>
        <w:spacing w:line="560" w:lineRule="exact"/>
        <w:ind w:left="0" w:leftChars="0" w:firstLine="640"/>
        <w:jc w:val="both"/>
        <w:textAlignment w:val="auto"/>
        <w:outlineLvl w:val="9"/>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5.2经济效益</w:t>
      </w:r>
      <w:r>
        <w:rPr>
          <w:rFonts w:hint="eastAsia" w:ascii="仿宋" w:hAnsi="仿宋" w:eastAsia="仿宋" w:cs="仿宋"/>
          <w:b/>
          <w:bCs/>
          <w:color w:val="auto"/>
          <w:sz w:val="32"/>
          <w:szCs w:val="32"/>
          <w:lang w:eastAsia="zh-CN"/>
        </w:rPr>
        <w:t>（预计）</w:t>
      </w:r>
    </w:p>
    <w:p>
      <w:pPr>
        <w:pageBreakBefore w:val="0"/>
        <w:kinsoku/>
        <w:wordWrap/>
        <w:overflowPunct/>
        <w:topLinePunct w:val="0"/>
        <w:bidi w:val="0"/>
        <w:adjustRightInd/>
        <w:snapToGrid/>
        <w:spacing w:line="560" w:lineRule="exact"/>
        <w:ind w:left="0" w:left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通过对柯尔克孜羊品种改良，对</w:t>
      </w:r>
      <w:r>
        <w:rPr>
          <w:rFonts w:hint="eastAsia" w:ascii="仿宋" w:hAnsi="仿宋" w:eastAsia="仿宋" w:cs="仿宋"/>
          <w:color w:val="auto"/>
          <w:sz w:val="32"/>
          <w:szCs w:val="32"/>
          <w:highlight w:val="none"/>
          <w:lang w:val="en-US" w:eastAsia="zh-CN"/>
        </w:rPr>
        <w:t>15000</w:t>
      </w:r>
      <w:r>
        <w:rPr>
          <w:rFonts w:hint="eastAsia" w:ascii="仿宋" w:hAnsi="仿宋" w:eastAsia="仿宋" w:cs="仿宋"/>
          <w:color w:val="auto"/>
          <w:sz w:val="32"/>
          <w:szCs w:val="32"/>
          <w:lang w:val="en-US" w:eastAsia="zh-CN"/>
        </w:rPr>
        <w:t>只柯尔克孜羊进行人工授精，按照人工授精受胎率90%、羔羊成活率95%计算，个体产肉量平均提高3千克/只/年，预计羊肉市场价60-70元/公斤计算，预计年平均增收269万元，预计年平均成本261万元，预计年平均纯增收8万元。</w:t>
      </w:r>
    </w:p>
    <w:p>
      <w:pPr>
        <w:pageBreakBefore w:val="0"/>
        <w:kinsoku/>
        <w:wordWrap/>
        <w:overflowPunct/>
        <w:topLinePunct w:val="0"/>
        <w:bidi w:val="0"/>
        <w:adjustRightInd/>
        <w:snapToGrid/>
        <w:spacing w:line="560" w:lineRule="exact"/>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通过牲畜品种改良预计总增收8万元，其中脱贫户全年总收入4.4万元。</w:t>
      </w:r>
    </w:p>
    <w:p>
      <w:pPr>
        <w:pStyle w:val="20"/>
        <w:pageBreakBefore w:val="0"/>
        <w:kinsoku/>
        <w:wordWrap/>
        <w:overflowPunct/>
        <w:topLinePunct w:val="0"/>
        <w:bidi w:val="0"/>
        <w:snapToGrid/>
        <w:spacing w:line="560" w:lineRule="exact"/>
        <w:ind w:left="0" w:leftChars="0" w:firstLine="64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5.</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社会效益</w:t>
      </w:r>
    </w:p>
    <w:p>
      <w:pPr>
        <w:pStyle w:val="20"/>
        <w:pageBreakBefore w:val="0"/>
        <w:kinsoku/>
        <w:wordWrap/>
        <w:overflowPunct/>
        <w:topLinePunct w:val="0"/>
        <w:bidi w:val="0"/>
        <w:snapToGrid/>
        <w:spacing w:line="560" w:lineRule="exact"/>
        <w:ind w:left="0" w:leftChars="0" w:firstLine="640"/>
        <w:jc w:val="both"/>
        <w:textAlignment w:val="auto"/>
        <w:outlineLvl w:val="9"/>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通过</w:t>
      </w:r>
      <w:r>
        <w:rPr>
          <w:rFonts w:hint="eastAsia" w:ascii="仿宋" w:hAnsi="仿宋" w:eastAsia="仿宋" w:cs="仿宋"/>
          <w:color w:val="auto"/>
          <w:sz w:val="32"/>
          <w:szCs w:val="32"/>
          <w:lang w:val="en-US" w:eastAsia="zh-CN"/>
        </w:rPr>
        <w:t>柯尔克孜羊</w:t>
      </w:r>
      <w:r>
        <w:rPr>
          <w:rFonts w:hint="eastAsia" w:ascii="仿宋" w:hAnsi="仿宋" w:eastAsia="仿宋" w:cs="仿宋"/>
          <w:color w:val="auto"/>
          <w:sz w:val="32"/>
          <w:szCs w:val="32"/>
          <w:lang w:val="en-US" w:eastAsia="zh-CN" w:bidi="ar-SA"/>
        </w:rPr>
        <w:t>品种改良，增加肉产量、改善肉的品质，解决乌恰县肉产品供应不足问题，同时解决劳动就业问题。</w:t>
      </w:r>
    </w:p>
    <w:p>
      <w:pPr>
        <w:pStyle w:val="20"/>
        <w:pageBreakBefore w:val="0"/>
        <w:kinsoku/>
        <w:wordWrap/>
        <w:overflowPunct/>
        <w:topLinePunct w:val="0"/>
        <w:bidi w:val="0"/>
        <w:snapToGrid/>
        <w:spacing w:line="560" w:lineRule="exact"/>
        <w:ind w:left="0" w:leftChars="0" w:firstLine="64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 风险分析</w:t>
      </w:r>
    </w:p>
    <w:p>
      <w:pPr>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bidi="ar-SA"/>
        </w:rPr>
        <w:t>为了化解风险，成立专门领导小组负责该项目的实施，全面落实县委、县政府关于推进2024年</w:t>
      </w:r>
      <w:r>
        <w:rPr>
          <w:rFonts w:hint="eastAsia" w:ascii="仿宋" w:hAnsi="仿宋" w:eastAsia="仿宋" w:cs="仿宋"/>
          <w:color w:val="auto"/>
          <w:sz w:val="32"/>
          <w:szCs w:val="32"/>
          <w:lang w:eastAsia="zh-CN"/>
        </w:rPr>
        <w:t>提纯复壮</w:t>
      </w:r>
      <w:r>
        <w:rPr>
          <w:rFonts w:hint="eastAsia" w:ascii="仿宋" w:hAnsi="仿宋" w:eastAsia="仿宋" w:cs="仿宋"/>
          <w:color w:val="auto"/>
          <w:sz w:val="32"/>
          <w:szCs w:val="32"/>
          <w:lang w:val="en-US" w:eastAsia="zh-CN" w:bidi="ar-SA"/>
        </w:rPr>
        <w:t>项目</w:t>
      </w:r>
      <w:r>
        <w:rPr>
          <w:rFonts w:hint="eastAsia" w:ascii="仿宋" w:hAnsi="仿宋" w:eastAsia="仿宋" w:cs="仿宋"/>
          <w:color w:val="auto"/>
          <w:sz w:val="32"/>
          <w:szCs w:val="32"/>
          <w:lang w:val="en-US" w:eastAsia="zh-CN"/>
        </w:rPr>
        <w:t>柯尔克孜羊</w:t>
      </w:r>
      <w:r>
        <w:rPr>
          <w:rFonts w:hint="eastAsia" w:ascii="仿宋" w:hAnsi="仿宋" w:eastAsia="仿宋" w:cs="仿宋"/>
          <w:color w:val="auto"/>
          <w:sz w:val="32"/>
          <w:szCs w:val="32"/>
          <w:lang w:val="en-US" w:eastAsia="zh-CN" w:bidi="ar-SA"/>
        </w:rPr>
        <w:t>品种改良工作的各项措施和要求，进一步加强品种改良工作的指导性、针对性和实效性，切实为品种改良工作提供坚强的组织保障，固定专门从事品种改良的技术人员,品种改良技术人员不得兼职防疫和检疫工作。将改良任务分配到每个配种员,组织协调配种员开展配种、积极参加上级部门组织的培训等各项工作，确保项目安全有</w:t>
      </w:r>
      <w:r>
        <w:rPr>
          <w:rFonts w:hint="eastAsia" w:ascii="仿宋" w:hAnsi="仿宋" w:eastAsia="仿宋" w:cs="仿宋"/>
          <w:color w:val="auto"/>
          <w:sz w:val="32"/>
          <w:szCs w:val="32"/>
        </w:rPr>
        <w:t>效实施。</w:t>
      </w:r>
    </w:p>
    <w:p>
      <w:pPr>
        <w:pageBreakBefore w:val="0"/>
        <w:kinsoku/>
        <w:wordWrap/>
        <w:overflowPunct/>
        <w:topLinePunct w:val="0"/>
        <w:bidi w:val="0"/>
        <w:snapToGrid/>
        <w:spacing w:before="0" w:after="0" w:line="560" w:lineRule="exact"/>
        <w:ind w:left="0" w:leftChars="0" w:firstLine="641"/>
        <w:jc w:val="center"/>
        <w:textAlignment w:val="auto"/>
        <w:outlineLvl w:val="9"/>
        <w:rPr>
          <w:rFonts w:hint="eastAsia" w:ascii="仿宋" w:hAnsi="仿宋" w:eastAsia="仿宋" w:cs="仿宋"/>
          <w:b w:val="0"/>
          <w:bCs w:val="0"/>
          <w:color w:val="auto"/>
          <w:sz w:val="44"/>
          <w:szCs w:val="44"/>
          <w:lang w:eastAsia="zh-CN"/>
        </w:rPr>
      </w:pPr>
      <w:bookmarkStart w:id="56" w:name="_Toc17422"/>
      <w:bookmarkStart w:id="57" w:name="_Toc22900"/>
      <w:bookmarkStart w:id="58" w:name="_Toc29917"/>
      <w:bookmarkStart w:id="59" w:name="_Toc3670"/>
      <w:bookmarkStart w:id="60" w:name="_Toc32574"/>
      <w:bookmarkStart w:id="61" w:name="_Toc2656_WPSOffice_Level1"/>
      <w:r>
        <w:rPr>
          <w:rFonts w:hint="eastAsia" w:ascii="仿宋" w:hAnsi="仿宋" w:eastAsia="仿宋" w:cs="仿宋"/>
          <w:b w:val="0"/>
          <w:bCs w:val="0"/>
          <w:color w:val="auto"/>
          <w:sz w:val="44"/>
          <w:szCs w:val="44"/>
        </w:rPr>
        <w:t>第</w:t>
      </w:r>
      <w:r>
        <w:rPr>
          <w:rFonts w:hint="eastAsia" w:ascii="仿宋" w:hAnsi="仿宋" w:eastAsia="仿宋" w:cs="仿宋"/>
          <w:b w:val="0"/>
          <w:bCs w:val="0"/>
          <w:color w:val="auto"/>
          <w:sz w:val="44"/>
          <w:szCs w:val="44"/>
          <w:lang w:eastAsia="zh-CN"/>
        </w:rPr>
        <w:t>二</w:t>
      </w:r>
      <w:r>
        <w:rPr>
          <w:rFonts w:hint="eastAsia" w:ascii="仿宋" w:hAnsi="仿宋" w:eastAsia="仿宋" w:cs="仿宋"/>
          <w:b w:val="0"/>
          <w:bCs w:val="0"/>
          <w:color w:val="auto"/>
          <w:sz w:val="44"/>
          <w:szCs w:val="44"/>
        </w:rPr>
        <w:t xml:space="preserve">章   </w:t>
      </w:r>
      <w:r>
        <w:rPr>
          <w:rStyle w:val="19"/>
          <w:rFonts w:hint="eastAsia" w:ascii="仿宋" w:hAnsi="仿宋" w:eastAsia="仿宋" w:cs="仿宋"/>
          <w:b w:val="0"/>
          <w:bCs w:val="0"/>
          <w:color w:val="auto"/>
          <w:sz w:val="44"/>
          <w:szCs w:val="44"/>
          <w:lang w:eastAsia="zh-CN"/>
        </w:rPr>
        <w:t>采购</w:t>
      </w:r>
      <w:r>
        <w:rPr>
          <w:rStyle w:val="19"/>
          <w:rFonts w:hint="eastAsia" w:ascii="仿宋" w:hAnsi="仿宋" w:eastAsia="仿宋" w:cs="仿宋"/>
          <w:b w:val="0"/>
          <w:bCs w:val="0"/>
          <w:color w:val="auto"/>
          <w:sz w:val="44"/>
          <w:szCs w:val="44"/>
        </w:rPr>
        <w:t>方案</w:t>
      </w:r>
      <w:bookmarkEnd w:id="56"/>
      <w:bookmarkEnd w:id="57"/>
      <w:bookmarkEnd w:id="58"/>
      <w:bookmarkEnd w:id="59"/>
      <w:bookmarkEnd w:id="60"/>
      <w:bookmarkEnd w:id="61"/>
    </w:p>
    <w:p>
      <w:pPr>
        <w:pageBreakBefore w:val="0"/>
        <w:kinsoku/>
        <w:wordWrap/>
        <w:overflowPunct/>
        <w:topLinePunct w:val="0"/>
        <w:bidi w:val="0"/>
        <w:snapToGrid/>
        <w:spacing w:before="0" w:after="0" w:line="560" w:lineRule="exact"/>
        <w:ind w:left="0" w:leftChars="0" w:firstLine="601"/>
        <w:jc w:val="both"/>
        <w:textAlignment w:val="auto"/>
        <w:outlineLvl w:val="9"/>
        <w:rPr>
          <w:rFonts w:hint="eastAsia" w:ascii="仿宋" w:hAnsi="仿宋" w:eastAsia="仿宋" w:cs="仿宋"/>
          <w:color w:val="auto"/>
          <w:sz w:val="32"/>
          <w:szCs w:val="32"/>
        </w:rPr>
      </w:pPr>
      <w:bookmarkStart w:id="62" w:name="_Toc372149557"/>
      <w:bookmarkStart w:id="63" w:name="_Toc290161798"/>
      <w:bookmarkStart w:id="64" w:name="_Toc318649974"/>
      <w:bookmarkStart w:id="65" w:name="_Toc21370"/>
      <w:bookmarkStart w:id="66" w:name="_Toc1067"/>
      <w:bookmarkStart w:id="67" w:name="_Toc21422"/>
      <w:bookmarkStart w:id="68" w:name="_Toc19201"/>
      <w:bookmarkStart w:id="69" w:name="_Toc28259"/>
      <w:bookmarkStart w:id="70" w:name="_Toc505"/>
      <w:bookmarkStart w:id="71" w:name="_Toc370469973"/>
      <w:bookmarkStart w:id="72" w:name="_Toc20915"/>
      <w:bookmarkStart w:id="73" w:name="_Toc169268911"/>
      <w:bookmarkStart w:id="74" w:name="_Toc2392_WPSOffice_Level2"/>
      <w:bookmarkStart w:id="75" w:name="_Toc23713"/>
      <w:bookmarkStart w:id="76" w:name="_Toc117764752"/>
      <w:r>
        <w:rPr>
          <w:rFonts w:hint="eastAsia" w:ascii="仿宋" w:hAnsi="仿宋" w:eastAsia="仿宋" w:cs="仿宋"/>
          <w:color w:val="auto"/>
          <w:sz w:val="32"/>
          <w:szCs w:val="32"/>
          <w:shd w:val="clear" w:color="auto" w:fill="FFFFFF"/>
          <w:lang w:val="en-US" w:eastAsia="zh-CN"/>
        </w:rPr>
        <w:t>一、</w:t>
      </w:r>
      <w:r>
        <w:rPr>
          <w:rFonts w:hint="eastAsia" w:ascii="仿宋" w:hAnsi="仿宋" w:eastAsia="仿宋" w:cs="仿宋"/>
          <w:color w:val="auto"/>
          <w:sz w:val="32"/>
          <w:szCs w:val="32"/>
        </w:rPr>
        <w:t>编制依据</w:t>
      </w:r>
      <w:bookmarkEnd w:id="62"/>
      <w:bookmarkEnd w:id="63"/>
      <w:bookmarkEnd w:id="64"/>
      <w:bookmarkEnd w:id="65"/>
      <w:bookmarkEnd w:id="66"/>
      <w:bookmarkEnd w:id="67"/>
      <w:bookmarkEnd w:id="68"/>
      <w:bookmarkEnd w:id="69"/>
      <w:bookmarkEnd w:id="70"/>
      <w:bookmarkEnd w:id="71"/>
      <w:bookmarkEnd w:id="72"/>
      <w:bookmarkEnd w:id="73"/>
      <w:bookmarkEnd w:id="74"/>
      <w:bookmarkEnd w:id="75"/>
    </w:p>
    <w:p>
      <w:pPr>
        <w:pageBreakBefore w:val="0"/>
        <w:kinsoku/>
        <w:wordWrap/>
        <w:overflowPunct/>
        <w:topLinePunct w:val="0"/>
        <w:bidi w:val="0"/>
        <w:snapToGrid/>
        <w:spacing w:line="560" w:lineRule="exact"/>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bidi="ar-SA"/>
        </w:rPr>
        <w:t>依据《中华人民共和国政府</w:t>
      </w:r>
      <w:bookmarkStart w:id="147" w:name="_GoBack"/>
      <w:bookmarkEnd w:id="147"/>
      <w:r>
        <w:rPr>
          <w:rFonts w:hint="eastAsia" w:ascii="仿宋" w:hAnsi="仿宋" w:eastAsia="仿宋" w:cs="仿宋"/>
          <w:color w:val="auto"/>
          <w:sz w:val="32"/>
          <w:szCs w:val="32"/>
          <w:lang w:val="en-US" w:eastAsia="zh-CN" w:bidi="ar-SA"/>
        </w:rPr>
        <w:t>采购法》编制。</w:t>
      </w:r>
    </w:p>
    <w:p>
      <w:pPr>
        <w:pageBreakBefore w:val="0"/>
        <w:kinsoku/>
        <w:wordWrap/>
        <w:overflowPunct/>
        <w:topLinePunct w:val="0"/>
        <w:bidi w:val="0"/>
        <w:snapToGrid/>
        <w:spacing w:before="0" w:after="0" w:line="560" w:lineRule="exact"/>
        <w:ind w:left="0" w:leftChars="0" w:firstLine="601"/>
        <w:jc w:val="both"/>
        <w:textAlignment w:val="auto"/>
        <w:outlineLvl w:val="9"/>
        <w:rPr>
          <w:rFonts w:hint="eastAsia" w:ascii="仿宋" w:hAnsi="仿宋" w:eastAsia="仿宋" w:cs="仿宋"/>
          <w:color w:val="auto"/>
          <w:sz w:val="32"/>
          <w:szCs w:val="32"/>
        </w:rPr>
      </w:pPr>
      <w:bookmarkStart w:id="77" w:name="_Toc21313"/>
      <w:bookmarkStart w:id="78" w:name="_Toc19849"/>
      <w:bookmarkStart w:id="79" w:name="_Toc370469974"/>
      <w:bookmarkStart w:id="80" w:name="_Toc265"/>
      <w:bookmarkStart w:id="81" w:name="_Toc8802"/>
      <w:bookmarkStart w:id="82" w:name="_Toc169268912"/>
      <w:bookmarkStart w:id="83" w:name="_Toc10243_WPSOffice_Level2"/>
      <w:bookmarkStart w:id="84" w:name="_Toc13277"/>
      <w:bookmarkStart w:id="85" w:name="_Toc8803"/>
      <w:bookmarkStart w:id="86" w:name="_Toc318649975"/>
      <w:bookmarkStart w:id="87" w:name="_Toc290161799"/>
      <w:bookmarkStart w:id="88" w:name="_Toc3362"/>
      <w:bookmarkStart w:id="89" w:name="_Toc25893"/>
      <w:bookmarkStart w:id="90" w:name="_Toc372149558"/>
      <w:r>
        <w:rPr>
          <w:rFonts w:hint="eastAsia" w:ascii="仿宋" w:hAnsi="仿宋" w:eastAsia="仿宋" w:cs="仿宋"/>
          <w:color w:val="auto"/>
          <w:sz w:val="32"/>
          <w:szCs w:val="32"/>
          <w:shd w:val="clear" w:color="auto" w:fill="FFFFFF"/>
          <w:lang w:val="en-US" w:eastAsia="zh-CN"/>
        </w:rPr>
        <w:t>二、</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原则</w:t>
      </w:r>
      <w:bookmarkEnd w:id="77"/>
      <w:bookmarkEnd w:id="78"/>
      <w:bookmarkEnd w:id="79"/>
      <w:bookmarkEnd w:id="80"/>
      <w:bookmarkEnd w:id="81"/>
      <w:bookmarkEnd w:id="82"/>
      <w:bookmarkEnd w:id="83"/>
      <w:bookmarkEnd w:id="84"/>
      <w:bookmarkEnd w:id="85"/>
      <w:bookmarkEnd w:id="86"/>
      <w:bookmarkEnd w:id="87"/>
      <w:bookmarkEnd w:id="88"/>
      <w:bookmarkEnd w:id="89"/>
      <w:bookmarkEnd w:id="90"/>
    </w:p>
    <w:p>
      <w:pPr>
        <w:pageBreakBefore w:val="0"/>
        <w:kinsoku/>
        <w:wordWrap/>
        <w:overflowPunct/>
        <w:topLinePunct w:val="0"/>
        <w:bidi w:val="0"/>
        <w:snapToGrid/>
        <w:spacing w:line="560" w:lineRule="exact"/>
        <w:ind w:left="0" w:leftChars="0"/>
        <w:jc w:val="both"/>
        <w:textAlignment w:val="auto"/>
        <w:outlineLvl w:val="9"/>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依照我国和自治区有关法律、政策规定等进行政采云系统采购，原则上遵循：</w:t>
      </w:r>
      <w:bookmarkStart w:id="91" w:name="_Toc10687_WPSOffice_Level3"/>
      <w:r>
        <w:rPr>
          <w:rFonts w:hint="eastAsia" w:ascii="仿宋" w:hAnsi="仿宋" w:eastAsia="仿宋" w:cs="仿宋"/>
          <w:color w:val="auto"/>
          <w:sz w:val="32"/>
          <w:szCs w:val="32"/>
          <w:lang w:val="en-US" w:eastAsia="zh-CN" w:bidi="ar-SA"/>
        </w:rPr>
        <w:t>（1）平等、公正、合理、择优的原则；</w:t>
      </w:r>
      <w:bookmarkEnd w:id="91"/>
    </w:p>
    <w:p>
      <w:pPr>
        <w:pageBreakBefore w:val="0"/>
        <w:kinsoku/>
        <w:wordWrap/>
        <w:overflowPunct/>
        <w:topLinePunct w:val="0"/>
        <w:bidi w:val="0"/>
        <w:snapToGrid/>
        <w:spacing w:line="560" w:lineRule="exact"/>
        <w:ind w:left="0" w:leftChars="0" w:firstLine="1920" w:firstLineChars="600"/>
        <w:jc w:val="both"/>
        <w:textAlignment w:val="auto"/>
        <w:outlineLvl w:val="9"/>
        <w:rPr>
          <w:rFonts w:hint="eastAsia" w:ascii="仿宋" w:hAnsi="仿宋" w:eastAsia="仿宋" w:cs="仿宋"/>
          <w:color w:val="auto"/>
          <w:sz w:val="32"/>
          <w:szCs w:val="32"/>
        </w:rPr>
      </w:pPr>
      <w:bookmarkStart w:id="92" w:name="_Toc14854_WPSOffice_Level3"/>
      <w:r>
        <w:rPr>
          <w:rFonts w:hint="eastAsia" w:ascii="仿宋" w:hAnsi="仿宋" w:eastAsia="仿宋" w:cs="仿宋"/>
          <w:color w:val="auto"/>
          <w:sz w:val="32"/>
          <w:szCs w:val="32"/>
          <w:lang w:val="en-US" w:eastAsia="zh-CN" w:bidi="ar-SA"/>
        </w:rPr>
        <w:t>（2）公平、公开和有效的原则；</w:t>
      </w:r>
      <w:bookmarkEnd w:id="92"/>
    </w:p>
    <w:p>
      <w:pPr>
        <w:pageBreakBefore w:val="0"/>
        <w:kinsoku/>
        <w:wordWrap/>
        <w:overflowPunct/>
        <w:topLinePunct w:val="0"/>
        <w:bidi w:val="0"/>
        <w:snapToGrid/>
        <w:spacing w:line="560" w:lineRule="exact"/>
        <w:ind w:left="0" w:leftChars="0" w:firstLine="1920" w:firstLineChars="600"/>
        <w:jc w:val="both"/>
        <w:textAlignment w:val="auto"/>
        <w:outlineLvl w:val="9"/>
        <w:rPr>
          <w:rFonts w:hint="eastAsia" w:ascii="仿宋" w:hAnsi="仿宋" w:eastAsia="仿宋" w:cs="仿宋"/>
          <w:color w:val="auto"/>
          <w:sz w:val="32"/>
          <w:szCs w:val="32"/>
          <w:lang w:val="en-US" w:eastAsia="zh-CN" w:bidi="ar-SA"/>
        </w:rPr>
      </w:pPr>
      <w:bookmarkStart w:id="93" w:name="_Toc31916_WPSOffice_Level3"/>
      <w:r>
        <w:rPr>
          <w:rFonts w:hint="eastAsia" w:ascii="仿宋" w:hAnsi="仿宋" w:eastAsia="仿宋" w:cs="仿宋"/>
          <w:color w:val="auto"/>
          <w:sz w:val="32"/>
          <w:szCs w:val="32"/>
          <w:lang w:val="en-US" w:eastAsia="zh-CN" w:bidi="ar-SA"/>
        </w:rPr>
        <w:t>（3）诚实信用的原则；</w:t>
      </w:r>
      <w:bookmarkEnd w:id="93"/>
    </w:p>
    <w:p>
      <w:pPr>
        <w:pageBreakBefore w:val="0"/>
        <w:kinsoku/>
        <w:wordWrap/>
        <w:overflowPunct/>
        <w:topLinePunct w:val="0"/>
        <w:bidi w:val="0"/>
        <w:snapToGrid/>
        <w:spacing w:line="560" w:lineRule="exact"/>
        <w:ind w:left="0" w:leftChars="0" w:firstLine="1920" w:firstLineChars="600"/>
        <w:jc w:val="both"/>
        <w:textAlignment w:val="auto"/>
        <w:outlineLvl w:val="9"/>
        <w:rPr>
          <w:rFonts w:hint="eastAsia" w:ascii="仿宋" w:hAnsi="仿宋" w:eastAsia="仿宋" w:cs="仿宋"/>
          <w:color w:val="auto"/>
          <w:sz w:val="32"/>
          <w:szCs w:val="32"/>
        </w:rPr>
      </w:pPr>
      <w:bookmarkStart w:id="94" w:name="_Toc32377_WPSOffice_Level3"/>
      <w:r>
        <w:rPr>
          <w:rFonts w:hint="eastAsia" w:ascii="仿宋" w:hAnsi="仿宋" w:eastAsia="仿宋" w:cs="仿宋"/>
          <w:color w:val="auto"/>
          <w:sz w:val="32"/>
          <w:szCs w:val="32"/>
          <w:lang w:val="en-US" w:eastAsia="zh-CN" w:bidi="ar-SA"/>
        </w:rPr>
        <w:t>（4）维护招标、投标当事人双方合法权益的原则。</w:t>
      </w:r>
      <w:bookmarkEnd w:id="94"/>
    </w:p>
    <w:bookmarkEnd w:id="76"/>
    <w:p>
      <w:pPr>
        <w:pageBreakBefore w:val="0"/>
        <w:kinsoku/>
        <w:wordWrap/>
        <w:overflowPunct/>
        <w:topLinePunct w:val="0"/>
        <w:bidi w:val="0"/>
        <w:snapToGrid/>
        <w:spacing w:before="0" w:after="0" w:line="560" w:lineRule="exact"/>
        <w:ind w:left="0" w:leftChars="0" w:firstLine="0" w:firstLineChars="0"/>
        <w:jc w:val="center"/>
        <w:textAlignment w:val="auto"/>
        <w:outlineLvl w:val="9"/>
        <w:rPr>
          <w:rFonts w:hint="eastAsia" w:ascii="仿宋" w:hAnsi="仿宋" w:eastAsia="仿宋" w:cs="仿宋"/>
          <w:b w:val="0"/>
          <w:bCs w:val="0"/>
          <w:color w:val="auto"/>
          <w:sz w:val="44"/>
          <w:szCs w:val="44"/>
        </w:rPr>
      </w:pPr>
      <w:bookmarkStart w:id="95" w:name="_Toc630_WPSOffice_Level1"/>
      <w:bookmarkStart w:id="96" w:name="_Toc3679"/>
      <w:bookmarkStart w:id="97" w:name="_Toc25513"/>
      <w:bookmarkStart w:id="98" w:name="_Toc5043"/>
      <w:bookmarkStart w:id="99" w:name="_Toc20317"/>
      <w:bookmarkStart w:id="100" w:name="_Toc14527"/>
      <w:bookmarkStart w:id="101" w:name="_Toc7869"/>
      <w:bookmarkStart w:id="102" w:name="_Toc1112"/>
      <w:r>
        <w:rPr>
          <w:rStyle w:val="19"/>
          <w:rFonts w:hint="eastAsia" w:ascii="仿宋" w:hAnsi="仿宋" w:eastAsia="仿宋" w:cs="仿宋"/>
          <w:b w:val="0"/>
          <w:bCs w:val="0"/>
          <w:color w:val="auto"/>
          <w:sz w:val="44"/>
          <w:szCs w:val="44"/>
        </w:rPr>
        <w:t>第</w:t>
      </w:r>
      <w:r>
        <w:rPr>
          <w:rStyle w:val="19"/>
          <w:rFonts w:hint="eastAsia" w:ascii="仿宋" w:hAnsi="仿宋" w:eastAsia="仿宋" w:cs="仿宋"/>
          <w:b w:val="0"/>
          <w:bCs w:val="0"/>
          <w:color w:val="auto"/>
          <w:sz w:val="44"/>
          <w:szCs w:val="44"/>
          <w:lang w:eastAsia="zh-CN"/>
        </w:rPr>
        <w:t>三</w:t>
      </w:r>
      <w:r>
        <w:rPr>
          <w:rStyle w:val="19"/>
          <w:rFonts w:hint="eastAsia" w:ascii="仿宋" w:hAnsi="仿宋" w:eastAsia="仿宋" w:cs="仿宋"/>
          <w:b w:val="0"/>
          <w:bCs w:val="0"/>
          <w:color w:val="auto"/>
          <w:sz w:val="44"/>
          <w:szCs w:val="44"/>
        </w:rPr>
        <w:t>章  投资估算及资金筹措</w:t>
      </w:r>
      <w:bookmarkEnd w:id="95"/>
      <w:bookmarkEnd w:id="96"/>
      <w:bookmarkEnd w:id="97"/>
      <w:bookmarkEnd w:id="98"/>
      <w:bookmarkEnd w:id="99"/>
      <w:bookmarkEnd w:id="100"/>
      <w:bookmarkEnd w:id="101"/>
      <w:bookmarkEnd w:id="102"/>
    </w:p>
    <w:p>
      <w:pPr>
        <w:pageBreakBefore w:val="0"/>
        <w:kinsoku/>
        <w:wordWrap/>
        <w:overflowPunct/>
        <w:topLinePunct w:val="0"/>
        <w:bidi w:val="0"/>
        <w:snapToGrid/>
        <w:spacing w:before="0" w:after="0" w:line="560" w:lineRule="exact"/>
        <w:ind w:left="0" w:leftChars="0" w:firstLine="601"/>
        <w:jc w:val="both"/>
        <w:textAlignment w:val="auto"/>
        <w:outlineLvl w:val="9"/>
        <w:rPr>
          <w:rFonts w:hint="eastAsia" w:ascii="仿宋" w:hAnsi="仿宋" w:eastAsia="仿宋" w:cs="仿宋"/>
          <w:b/>
          <w:bCs/>
          <w:color w:val="auto"/>
          <w:sz w:val="32"/>
          <w:szCs w:val="32"/>
        </w:rPr>
      </w:pPr>
      <w:bookmarkStart w:id="103" w:name="_Toc14863"/>
      <w:bookmarkStart w:id="104" w:name="_Toc20196"/>
      <w:bookmarkStart w:id="105" w:name="_Toc21447"/>
      <w:bookmarkStart w:id="106" w:name="_Toc320532516"/>
      <w:bookmarkStart w:id="107" w:name="_Toc31473"/>
      <w:bookmarkStart w:id="108" w:name="_Toc3162_WPSOffice_Level2"/>
      <w:bookmarkStart w:id="109" w:name="_Toc5619"/>
      <w:bookmarkStart w:id="110" w:name="_Toc372149567"/>
      <w:bookmarkStart w:id="111" w:name="_Toc9513"/>
      <w:bookmarkStart w:id="112" w:name="_Toc351045582"/>
      <w:bookmarkStart w:id="113" w:name="_Toc30511"/>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 xml:space="preserve"> 资金筹措方式与来源</w:t>
      </w:r>
      <w:bookmarkEnd w:id="103"/>
      <w:bookmarkEnd w:id="104"/>
      <w:bookmarkEnd w:id="105"/>
      <w:bookmarkEnd w:id="106"/>
      <w:bookmarkEnd w:id="107"/>
      <w:bookmarkEnd w:id="108"/>
      <w:bookmarkEnd w:id="109"/>
      <w:bookmarkEnd w:id="110"/>
      <w:bookmarkEnd w:id="111"/>
      <w:bookmarkEnd w:id="112"/>
      <w:bookmarkEnd w:id="113"/>
    </w:p>
    <w:p>
      <w:pPr>
        <w:pageBreakBefore w:val="0"/>
        <w:kinsoku/>
        <w:wordWrap/>
        <w:overflowPunct/>
        <w:topLinePunct w:val="0"/>
        <w:bidi w:val="0"/>
        <w:snapToGrid/>
        <w:spacing w:line="560" w:lineRule="exact"/>
        <w:ind w:left="0" w:leftChars="0"/>
        <w:jc w:val="both"/>
        <w:textAlignment w:val="auto"/>
        <w:outlineLvl w:val="9"/>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项目建设投资45万元，资金来源为：</w:t>
      </w:r>
      <w:r>
        <w:rPr>
          <w:rFonts w:hint="eastAsia" w:ascii="仿宋" w:hAnsi="仿宋" w:eastAsia="仿宋" w:cs="仿宋"/>
          <w:color w:val="auto"/>
          <w:sz w:val="32"/>
          <w:szCs w:val="32"/>
          <w:highlight w:val="none"/>
          <w:lang w:val="en-US" w:eastAsia="zh-CN"/>
        </w:rPr>
        <w:t>财政衔接推进乡村振补助资金</w:t>
      </w:r>
      <w:r>
        <w:rPr>
          <w:rFonts w:hint="eastAsia" w:ascii="仿宋" w:hAnsi="仿宋" w:eastAsia="仿宋" w:cs="仿宋"/>
          <w:color w:val="auto"/>
          <w:sz w:val="32"/>
          <w:szCs w:val="32"/>
          <w:lang w:val="en-US" w:eastAsia="zh-CN" w:bidi="ar-SA"/>
        </w:rPr>
        <w:t>。</w:t>
      </w:r>
    </w:p>
    <w:p>
      <w:pPr>
        <w:pageBreakBefore w:val="0"/>
        <w:kinsoku/>
        <w:wordWrap/>
        <w:overflowPunct/>
        <w:topLinePunct w:val="0"/>
        <w:bidi w:val="0"/>
        <w:snapToGrid/>
        <w:spacing w:before="0" w:after="0" w:line="560" w:lineRule="exact"/>
        <w:ind w:left="0" w:leftChars="0" w:firstLine="601"/>
        <w:jc w:val="both"/>
        <w:textAlignment w:val="auto"/>
        <w:outlineLvl w:val="9"/>
        <w:rPr>
          <w:rFonts w:hint="eastAsia" w:ascii="仿宋" w:hAnsi="仿宋" w:eastAsia="仿宋" w:cs="仿宋"/>
          <w:b/>
          <w:bCs/>
          <w:color w:val="auto"/>
          <w:sz w:val="32"/>
          <w:szCs w:val="32"/>
        </w:rPr>
      </w:pPr>
      <w:bookmarkStart w:id="114" w:name="_Toc32705"/>
      <w:bookmarkStart w:id="115" w:name="_Toc25613"/>
      <w:bookmarkStart w:id="116" w:name="_Toc26571"/>
      <w:r>
        <w:rPr>
          <w:rFonts w:hint="eastAsia" w:ascii="仿宋" w:hAnsi="仿宋" w:eastAsia="仿宋" w:cs="仿宋"/>
          <w:b/>
          <w:bCs/>
          <w:color w:val="auto"/>
          <w:sz w:val="32"/>
          <w:szCs w:val="32"/>
          <w:lang w:val="en-US" w:eastAsia="zh-CN"/>
        </w:rPr>
        <w:t xml:space="preserve">3.2 </w:t>
      </w:r>
      <w:r>
        <w:rPr>
          <w:rFonts w:hint="eastAsia" w:ascii="仿宋" w:hAnsi="仿宋" w:eastAsia="仿宋" w:cs="仿宋"/>
          <w:b/>
          <w:bCs/>
          <w:color w:val="auto"/>
          <w:sz w:val="32"/>
          <w:szCs w:val="32"/>
        </w:rPr>
        <w:t>项目资金使用及监管</w:t>
      </w:r>
      <w:bookmarkEnd w:id="114"/>
      <w:bookmarkEnd w:id="115"/>
      <w:bookmarkEnd w:id="116"/>
    </w:p>
    <w:p>
      <w:pPr>
        <w:pageBreakBefore w:val="0"/>
        <w:kinsoku/>
        <w:wordWrap/>
        <w:overflowPunct/>
        <w:topLinePunct w:val="0"/>
        <w:bidi w:val="0"/>
        <w:snapToGrid/>
        <w:spacing w:line="560" w:lineRule="exact"/>
        <w:ind w:left="0" w:leftChars="0"/>
        <w:jc w:val="both"/>
        <w:textAlignment w:val="auto"/>
        <w:outlineLvl w:val="9"/>
        <w:rPr>
          <w:rFonts w:hint="eastAsia" w:ascii="仿宋" w:hAnsi="仿宋" w:eastAsia="仿宋" w:cs="仿宋"/>
          <w:color w:val="auto"/>
          <w:sz w:val="32"/>
          <w:szCs w:val="32"/>
          <w:lang w:val="zh-CN" w:eastAsia="zh-CN" w:bidi="ar-SA"/>
        </w:rPr>
      </w:pPr>
      <w:r>
        <w:rPr>
          <w:rFonts w:hint="eastAsia" w:ascii="仿宋" w:hAnsi="仿宋" w:eastAsia="仿宋" w:cs="仿宋"/>
          <w:color w:val="auto"/>
          <w:sz w:val="32"/>
          <w:szCs w:val="32"/>
          <w:highlight w:val="none"/>
          <w:lang w:val="en-US" w:eastAsia="zh-CN"/>
        </w:rPr>
        <w:t>财政衔接推进乡村振补助资金</w:t>
      </w:r>
      <w:r>
        <w:rPr>
          <w:rFonts w:hint="eastAsia" w:ascii="仿宋" w:hAnsi="仿宋" w:eastAsia="仿宋" w:cs="仿宋"/>
          <w:color w:val="auto"/>
          <w:sz w:val="32"/>
          <w:szCs w:val="32"/>
          <w:lang w:val="en-US" w:eastAsia="zh-CN" w:bidi="ar-SA"/>
        </w:rPr>
        <w:t>资金</w:t>
      </w:r>
      <w:r>
        <w:rPr>
          <w:rFonts w:hint="eastAsia" w:ascii="仿宋" w:hAnsi="仿宋" w:eastAsia="仿宋" w:cs="仿宋"/>
          <w:color w:val="auto"/>
          <w:sz w:val="32"/>
          <w:szCs w:val="32"/>
          <w:lang w:val="zh-CN" w:eastAsia="zh-CN" w:bidi="ar-SA"/>
        </w:rPr>
        <w:t>使用和管理应按照《新疆维吾尔自治区财政衔接推进乡村振兴补助资金管理办法》（新财规〔20</w:t>
      </w:r>
      <w:r>
        <w:rPr>
          <w:rFonts w:hint="eastAsia" w:ascii="仿宋" w:hAnsi="仿宋" w:eastAsia="仿宋" w:cs="仿宋"/>
          <w:color w:val="auto"/>
          <w:sz w:val="32"/>
          <w:szCs w:val="32"/>
          <w:lang w:val="en-US" w:eastAsia="zh-CN" w:bidi="ar-SA"/>
        </w:rPr>
        <w:t>21</w:t>
      </w:r>
      <w:r>
        <w:rPr>
          <w:rFonts w:hint="eastAsia" w:ascii="仿宋" w:hAnsi="仿宋" w:eastAsia="仿宋" w:cs="仿宋"/>
          <w:color w:val="auto"/>
          <w:sz w:val="32"/>
          <w:szCs w:val="32"/>
          <w:lang w:val="zh-CN" w:eastAsia="zh-CN" w:bidi="ar-SA"/>
        </w:rPr>
        <w:t>〕</w:t>
      </w:r>
      <w:r>
        <w:rPr>
          <w:rFonts w:hint="eastAsia" w:ascii="仿宋" w:hAnsi="仿宋" w:eastAsia="仿宋" w:cs="仿宋"/>
          <w:color w:val="auto"/>
          <w:sz w:val="32"/>
          <w:szCs w:val="32"/>
          <w:lang w:val="en-US" w:eastAsia="zh-CN" w:bidi="ar-SA"/>
        </w:rPr>
        <w:t>11</w:t>
      </w:r>
      <w:r>
        <w:rPr>
          <w:rFonts w:hint="eastAsia" w:ascii="仿宋" w:hAnsi="仿宋" w:eastAsia="仿宋" w:cs="仿宋"/>
          <w:color w:val="auto"/>
          <w:sz w:val="32"/>
          <w:szCs w:val="32"/>
          <w:lang w:val="zh-CN" w:eastAsia="zh-CN" w:bidi="ar-SA"/>
        </w:rPr>
        <w:t>号）《关于印发 &lt;自治区继续支持脱贫县统筹整合使用涉农资金工作的实施细则&gt;通知》（新财规〔20</w:t>
      </w:r>
      <w:r>
        <w:rPr>
          <w:rFonts w:hint="eastAsia" w:ascii="仿宋" w:hAnsi="仿宋" w:eastAsia="仿宋" w:cs="仿宋"/>
          <w:color w:val="auto"/>
          <w:sz w:val="32"/>
          <w:szCs w:val="32"/>
          <w:lang w:val="en-US" w:eastAsia="zh-CN" w:bidi="ar-SA"/>
        </w:rPr>
        <w:t>21</w:t>
      </w:r>
      <w:r>
        <w:rPr>
          <w:rFonts w:hint="eastAsia" w:ascii="仿宋" w:hAnsi="仿宋" w:eastAsia="仿宋" w:cs="仿宋"/>
          <w:color w:val="auto"/>
          <w:sz w:val="32"/>
          <w:szCs w:val="32"/>
          <w:lang w:val="zh-CN" w:eastAsia="zh-CN" w:bidi="ar-SA"/>
        </w:rPr>
        <w:t>〕</w:t>
      </w:r>
      <w:r>
        <w:rPr>
          <w:rFonts w:hint="eastAsia" w:ascii="仿宋" w:hAnsi="仿宋" w:eastAsia="仿宋" w:cs="仿宋"/>
          <w:color w:val="auto"/>
          <w:sz w:val="32"/>
          <w:szCs w:val="32"/>
          <w:lang w:val="en-US" w:eastAsia="zh-CN" w:bidi="ar-SA"/>
        </w:rPr>
        <w:t>7</w:t>
      </w:r>
      <w:r>
        <w:rPr>
          <w:rFonts w:hint="eastAsia" w:ascii="仿宋" w:hAnsi="仿宋" w:eastAsia="仿宋" w:cs="仿宋"/>
          <w:color w:val="auto"/>
          <w:sz w:val="32"/>
          <w:szCs w:val="32"/>
          <w:lang w:val="zh-CN" w:eastAsia="zh-CN" w:bidi="ar-SA"/>
        </w:rPr>
        <w:t>号）和</w:t>
      </w:r>
      <w:r>
        <w:rPr>
          <w:rFonts w:hint="eastAsia" w:ascii="仿宋" w:hAnsi="仿宋" w:eastAsia="仿宋" w:cs="仿宋"/>
          <w:color w:val="auto"/>
          <w:sz w:val="32"/>
          <w:szCs w:val="32"/>
          <w:lang w:val="en-US" w:eastAsia="zh-CN" w:bidi="ar-SA"/>
        </w:rPr>
        <w:t>乌恰县县委农村工作领导暨乡村振兴领导小组文件（恰党农领发〔2024〕4号）</w:t>
      </w:r>
      <w:r>
        <w:rPr>
          <w:rFonts w:hint="eastAsia" w:ascii="仿宋" w:hAnsi="仿宋" w:eastAsia="仿宋" w:cs="仿宋"/>
          <w:color w:val="auto"/>
          <w:sz w:val="32"/>
          <w:szCs w:val="32"/>
          <w:lang w:val="zh-CN" w:eastAsia="zh-CN" w:bidi="ar-SA"/>
        </w:rPr>
        <w:t>等相关文件要求。项目实施单位依据项目计划和实施进度，提出支付申请并提供相关真实、合规的证明材料，制定资金使用计划，经审核后按照国库集中支付管理制度的规定和程序及时支付资金。严格执行专款专用，杜绝挤占、挪用项目资金,严禁虚列支出、以拨代支虚增项目进度。项目资金支付后，在审计或检查中发现资金使用存在违法违规问题的，应及时追回、收回。对资金使用严格监管，防止资金使用不精准、虚报冒领。</w:t>
      </w:r>
    </w:p>
    <w:p>
      <w:pPr>
        <w:pageBreakBefore w:val="0"/>
        <w:kinsoku/>
        <w:wordWrap/>
        <w:overflowPunct/>
        <w:topLinePunct w:val="0"/>
        <w:bidi w:val="0"/>
        <w:snapToGrid/>
        <w:spacing w:line="560" w:lineRule="exact"/>
        <w:ind w:left="0" w:leftChars="0"/>
        <w:jc w:val="both"/>
        <w:textAlignment w:val="auto"/>
        <w:outlineLvl w:val="9"/>
        <w:rPr>
          <w:rFonts w:hint="eastAsia" w:ascii="仿宋" w:hAnsi="仿宋" w:eastAsia="仿宋" w:cs="仿宋"/>
          <w:b/>
          <w:bCs/>
          <w:color w:val="auto"/>
          <w:sz w:val="32"/>
          <w:szCs w:val="32"/>
          <w:lang w:val="zh-CN" w:eastAsia="zh-CN" w:bidi="ar-SA"/>
        </w:rPr>
      </w:pPr>
      <w:r>
        <w:rPr>
          <w:rFonts w:hint="eastAsia" w:ascii="仿宋" w:hAnsi="仿宋" w:eastAsia="仿宋" w:cs="仿宋"/>
          <w:color w:val="auto"/>
          <w:sz w:val="32"/>
          <w:szCs w:val="32"/>
          <w:lang w:val="zh-CN" w:eastAsia="zh-CN" w:bidi="ar-SA"/>
        </w:rPr>
        <w:t>根据实际情况，按照合同约定以及项目的要求，合同签订后供商方提供物资设备，验收合格入库可以资金拨付，项目资金按照要求直接采用“公对公”方式，由国库中心直接拨付到供商方，要在报账过程中将支付申请报告等相关材料准备妥当，经行业主管部门签字、乡村振兴局签字、财政局签字</w:t>
      </w:r>
      <w:r>
        <w:rPr>
          <w:rFonts w:hint="eastAsia" w:ascii="仿宋" w:hAnsi="仿宋" w:eastAsia="仿宋" w:cs="仿宋"/>
          <w:b w:val="0"/>
          <w:bCs w:val="0"/>
          <w:color w:val="auto"/>
          <w:sz w:val="32"/>
          <w:szCs w:val="32"/>
          <w:lang w:val="zh-CN" w:eastAsia="zh-CN" w:bidi="ar-SA"/>
        </w:rPr>
        <w:t>后进行资金拨付。</w:t>
      </w:r>
    </w:p>
    <w:p>
      <w:pPr>
        <w:pageBreakBefore w:val="0"/>
        <w:kinsoku/>
        <w:wordWrap/>
        <w:overflowPunct/>
        <w:topLinePunct w:val="0"/>
        <w:bidi w:val="0"/>
        <w:snapToGrid/>
        <w:spacing w:before="0" w:after="0" w:line="560" w:lineRule="exact"/>
        <w:ind w:left="0" w:leftChars="0" w:firstLine="641"/>
        <w:jc w:val="center"/>
        <w:textAlignment w:val="auto"/>
        <w:outlineLvl w:val="9"/>
        <w:rPr>
          <w:rFonts w:hint="eastAsia" w:ascii="仿宋" w:hAnsi="仿宋" w:eastAsia="仿宋" w:cs="仿宋"/>
          <w:b w:val="0"/>
          <w:bCs w:val="0"/>
          <w:color w:val="auto"/>
          <w:sz w:val="44"/>
          <w:szCs w:val="44"/>
        </w:rPr>
      </w:pPr>
      <w:bookmarkStart w:id="117" w:name="_Toc27944"/>
      <w:bookmarkStart w:id="118" w:name="_Toc17211"/>
      <w:bookmarkStart w:id="119" w:name="_Toc30038"/>
      <w:bookmarkStart w:id="120" w:name="_Toc3018_WPSOffice_Level1"/>
      <w:bookmarkStart w:id="121" w:name="_Toc22530"/>
      <w:bookmarkStart w:id="122" w:name="_Toc16866"/>
      <w:r>
        <w:rPr>
          <w:rFonts w:hint="eastAsia" w:ascii="仿宋" w:hAnsi="仿宋" w:eastAsia="仿宋" w:cs="仿宋"/>
          <w:b w:val="0"/>
          <w:bCs w:val="0"/>
          <w:color w:val="auto"/>
          <w:sz w:val="44"/>
          <w:szCs w:val="44"/>
        </w:rPr>
        <w:t>第</w:t>
      </w:r>
      <w:r>
        <w:rPr>
          <w:rFonts w:hint="eastAsia" w:ascii="仿宋" w:hAnsi="仿宋" w:eastAsia="仿宋" w:cs="仿宋"/>
          <w:b w:val="0"/>
          <w:bCs w:val="0"/>
          <w:color w:val="auto"/>
          <w:sz w:val="44"/>
          <w:szCs w:val="44"/>
          <w:lang w:eastAsia="zh-CN"/>
        </w:rPr>
        <w:t>四</w:t>
      </w:r>
      <w:r>
        <w:rPr>
          <w:rFonts w:hint="eastAsia" w:ascii="仿宋" w:hAnsi="仿宋" w:eastAsia="仿宋" w:cs="仿宋"/>
          <w:b w:val="0"/>
          <w:bCs w:val="0"/>
          <w:color w:val="auto"/>
          <w:sz w:val="44"/>
          <w:szCs w:val="44"/>
        </w:rPr>
        <w:t>章  保障措施</w:t>
      </w:r>
      <w:bookmarkEnd w:id="117"/>
      <w:bookmarkEnd w:id="118"/>
      <w:bookmarkEnd w:id="119"/>
      <w:bookmarkEnd w:id="120"/>
      <w:bookmarkEnd w:id="121"/>
      <w:bookmarkEnd w:id="122"/>
    </w:p>
    <w:p>
      <w:pPr>
        <w:pageBreakBefore w:val="0"/>
        <w:kinsoku/>
        <w:wordWrap/>
        <w:overflowPunct/>
        <w:topLinePunct w:val="0"/>
        <w:bidi w:val="0"/>
        <w:snapToGrid/>
        <w:spacing w:before="0" w:after="0" w:line="560" w:lineRule="exact"/>
        <w:ind w:left="0" w:leftChars="0" w:firstLine="601"/>
        <w:jc w:val="both"/>
        <w:textAlignment w:val="auto"/>
        <w:outlineLvl w:val="9"/>
        <w:rPr>
          <w:rFonts w:hint="eastAsia" w:ascii="仿宋" w:hAnsi="仿宋" w:eastAsia="仿宋" w:cs="仿宋"/>
          <w:b/>
          <w:bCs/>
          <w:color w:val="auto"/>
          <w:sz w:val="32"/>
          <w:szCs w:val="32"/>
          <w:lang w:val="zh-CN"/>
        </w:rPr>
      </w:pPr>
      <w:bookmarkStart w:id="123" w:name="_Toc7636"/>
      <w:bookmarkStart w:id="124" w:name="_Toc5015"/>
      <w:bookmarkStart w:id="125" w:name="_Toc31686"/>
      <w:bookmarkStart w:id="126" w:name="_Toc17617"/>
      <w:bookmarkStart w:id="127" w:name="_Toc18562"/>
      <w:bookmarkStart w:id="128" w:name="_Toc31588_WPSOffice_Level2"/>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lang w:val="zh-CN"/>
        </w:rPr>
        <w:t>.1 组织保障</w:t>
      </w:r>
      <w:bookmarkEnd w:id="123"/>
      <w:bookmarkEnd w:id="124"/>
      <w:bookmarkEnd w:id="125"/>
      <w:bookmarkEnd w:id="126"/>
      <w:bookmarkEnd w:id="127"/>
      <w:bookmarkEnd w:id="128"/>
    </w:p>
    <w:p>
      <w:pPr>
        <w:pageBreakBefore w:val="0"/>
        <w:kinsoku/>
        <w:wordWrap/>
        <w:overflowPunct/>
        <w:topLinePunct w:val="0"/>
        <w:bidi w:val="0"/>
        <w:snapToGrid/>
        <w:spacing w:line="560" w:lineRule="exact"/>
        <w:ind w:left="0" w:leftChars="0"/>
        <w:jc w:val="both"/>
        <w:textAlignment w:val="auto"/>
        <w:outlineLvl w:val="9"/>
        <w:rPr>
          <w:rFonts w:hint="eastAsia" w:ascii="仿宋" w:hAnsi="仿宋" w:eastAsia="仿宋" w:cs="仿宋"/>
          <w:color w:val="auto"/>
          <w:sz w:val="32"/>
          <w:szCs w:val="32"/>
          <w:lang w:val="zh-CN" w:eastAsia="zh-CN" w:bidi="ar-SA"/>
        </w:rPr>
      </w:pPr>
      <w:r>
        <w:rPr>
          <w:rFonts w:hint="eastAsia" w:ascii="仿宋" w:hAnsi="仿宋" w:eastAsia="仿宋" w:cs="仿宋"/>
          <w:color w:val="auto"/>
          <w:sz w:val="32"/>
          <w:szCs w:val="32"/>
          <w:lang w:val="zh-CN" w:eastAsia="zh-CN" w:bidi="ar-SA"/>
        </w:rPr>
        <w:t>本项目由乌恰县产业发展专项组牵头，阿不都外力</w:t>
      </w:r>
      <w:r>
        <w:rPr>
          <w:rFonts w:hint="eastAsia" w:ascii="仿宋" w:hAnsi="仿宋" w:eastAsia="仿宋" w:cs="仿宋"/>
          <w:color w:val="auto"/>
          <w:sz w:val="32"/>
          <w:szCs w:val="32"/>
          <w:lang w:val="en-US" w:eastAsia="zh-CN" w:bidi="ar-SA"/>
        </w:rPr>
        <w:t>·阿不来提副县长</w:t>
      </w:r>
      <w:r>
        <w:rPr>
          <w:rFonts w:hint="eastAsia" w:ascii="仿宋" w:hAnsi="仿宋" w:eastAsia="仿宋" w:cs="仿宋"/>
          <w:color w:val="auto"/>
          <w:sz w:val="32"/>
          <w:szCs w:val="32"/>
          <w:lang w:val="zh-CN" w:eastAsia="zh-CN" w:bidi="ar-SA"/>
        </w:rPr>
        <w:t>为牵头领导，乌恰县畜牧兽医局作为行业主管部门，</w:t>
      </w:r>
      <w:r>
        <w:rPr>
          <w:rFonts w:hint="eastAsia" w:ascii="仿宋" w:hAnsi="仿宋" w:eastAsia="仿宋" w:cs="仿宋"/>
          <w:color w:val="auto"/>
          <w:kern w:val="2"/>
          <w:sz w:val="32"/>
          <w:szCs w:val="32"/>
          <w:lang w:eastAsia="zh-CN"/>
        </w:rPr>
        <w:t>阿塔库力</w:t>
      </w:r>
      <w:r>
        <w:rPr>
          <w:rFonts w:hint="eastAsia" w:ascii="仿宋" w:hAnsi="仿宋" w:eastAsia="仿宋" w:cs="仿宋"/>
          <w:color w:val="auto"/>
          <w:kern w:val="2"/>
          <w:sz w:val="32"/>
          <w:szCs w:val="32"/>
          <w:lang w:val="en-US" w:eastAsia="zh-CN"/>
        </w:rPr>
        <w:t>·木尔扎库</w:t>
      </w:r>
      <w:r>
        <w:rPr>
          <w:rFonts w:hint="eastAsia" w:ascii="仿宋" w:hAnsi="仿宋" w:eastAsia="仿宋" w:cs="仿宋"/>
          <w:color w:val="auto"/>
          <w:sz w:val="32"/>
          <w:szCs w:val="32"/>
          <w:lang w:val="en-US" w:eastAsia="zh-CN" w:bidi="ar-SA"/>
        </w:rPr>
        <w:t>力（局长）</w:t>
      </w:r>
      <w:r>
        <w:rPr>
          <w:rFonts w:hint="eastAsia" w:ascii="仿宋" w:hAnsi="仿宋" w:eastAsia="仿宋" w:cs="仿宋"/>
          <w:color w:val="auto"/>
          <w:sz w:val="32"/>
          <w:szCs w:val="32"/>
          <w:lang w:val="zh-CN" w:eastAsia="zh-CN" w:bidi="ar-SA"/>
        </w:rPr>
        <w:t>作为主管部门领导。乡人民政府负责监督管理，各乡（镇）负责畜牧业的主管领导</w:t>
      </w:r>
      <w:r>
        <w:rPr>
          <w:rFonts w:hint="eastAsia" w:ascii="仿宋" w:hAnsi="仿宋" w:eastAsia="仿宋" w:cs="仿宋"/>
          <w:color w:val="auto"/>
          <w:sz w:val="32"/>
          <w:szCs w:val="32"/>
          <w:lang w:val="en-US" w:eastAsia="zh-CN" w:bidi="ar-SA"/>
        </w:rPr>
        <w:t>作为乡政府代表领导，</w:t>
      </w:r>
      <w:r>
        <w:rPr>
          <w:rFonts w:hint="eastAsia" w:ascii="仿宋" w:hAnsi="仿宋" w:eastAsia="仿宋" w:cs="仿宋"/>
          <w:color w:val="auto"/>
          <w:sz w:val="32"/>
          <w:szCs w:val="32"/>
          <w:lang w:val="zh-CN" w:eastAsia="zh-CN" w:bidi="ar-SA"/>
        </w:rPr>
        <w:t>由村委会具体负责实施，实行目标管理，定期通报项目建设情况，对项目建设进行跟踪检查验收，及时纠改项目实施中出现的各类问题，明确工作思路，确保项目实施质量。</w:t>
      </w:r>
      <w:bookmarkStart w:id="129" w:name="_Toc8445"/>
      <w:bookmarkStart w:id="130" w:name="_Toc6818"/>
      <w:bookmarkStart w:id="131" w:name="_Toc8561_WPSOffice_Level2"/>
      <w:bookmarkStart w:id="132" w:name="_Toc17279"/>
      <w:bookmarkStart w:id="133" w:name="_Toc5957"/>
      <w:bookmarkStart w:id="134" w:name="_Toc27707"/>
    </w:p>
    <w:p>
      <w:pPr>
        <w:pageBreakBefore w:val="0"/>
        <w:kinsoku/>
        <w:wordWrap/>
        <w:overflowPunct/>
        <w:topLinePunct w:val="0"/>
        <w:bidi w:val="0"/>
        <w:snapToGrid/>
        <w:spacing w:line="560" w:lineRule="exact"/>
        <w:ind w:left="0" w:leftChars="0"/>
        <w:jc w:val="both"/>
        <w:textAlignment w:val="auto"/>
        <w:outlineLvl w:val="9"/>
        <w:rPr>
          <w:rFonts w:hint="eastAsia" w:ascii="仿宋" w:hAnsi="仿宋" w:eastAsia="仿宋" w:cs="仿宋"/>
          <w:b/>
          <w:bCs/>
          <w:color w:val="auto"/>
          <w:sz w:val="32"/>
          <w:szCs w:val="32"/>
          <w:lang w:val="zh-CN" w:eastAsia="zh-CN" w:bidi="ar-SA"/>
        </w:rPr>
      </w:pPr>
      <w:r>
        <w:rPr>
          <w:rFonts w:hint="eastAsia" w:ascii="仿宋" w:hAnsi="仿宋" w:eastAsia="仿宋" w:cs="仿宋"/>
          <w:b/>
          <w:bCs/>
          <w:color w:val="auto"/>
          <w:sz w:val="32"/>
          <w:szCs w:val="32"/>
          <w:lang w:val="en-US" w:eastAsia="zh-CN" w:bidi="ar-SA"/>
        </w:rPr>
        <w:t>4</w:t>
      </w:r>
      <w:r>
        <w:rPr>
          <w:rFonts w:hint="eastAsia" w:ascii="仿宋" w:hAnsi="仿宋" w:eastAsia="仿宋" w:cs="仿宋"/>
          <w:b/>
          <w:bCs/>
          <w:color w:val="auto"/>
          <w:sz w:val="32"/>
          <w:szCs w:val="32"/>
          <w:lang w:val="zh-CN" w:eastAsia="zh-CN" w:bidi="ar-SA"/>
        </w:rPr>
        <w:t>.2 政策保障</w:t>
      </w:r>
      <w:bookmarkEnd w:id="129"/>
      <w:bookmarkEnd w:id="130"/>
      <w:bookmarkEnd w:id="131"/>
      <w:bookmarkEnd w:id="132"/>
      <w:bookmarkEnd w:id="133"/>
      <w:bookmarkEnd w:id="134"/>
    </w:p>
    <w:p>
      <w:pPr>
        <w:pageBreakBefore w:val="0"/>
        <w:kinsoku/>
        <w:wordWrap/>
        <w:overflowPunct/>
        <w:topLinePunct w:val="0"/>
        <w:bidi w:val="0"/>
        <w:snapToGrid/>
        <w:spacing w:line="560" w:lineRule="exact"/>
        <w:ind w:left="0" w:leftChars="0"/>
        <w:jc w:val="both"/>
        <w:textAlignment w:val="auto"/>
        <w:outlineLvl w:val="9"/>
        <w:rPr>
          <w:rFonts w:hint="eastAsia" w:ascii="仿宋" w:hAnsi="仿宋" w:eastAsia="仿宋" w:cs="仿宋"/>
          <w:color w:val="auto"/>
          <w:sz w:val="32"/>
          <w:szCs w:val="32"/>
          <w:lang w:val="zh-CN" w:eastAsia="zh-CN" w:bidi="ar-SA"/>
        </w:rPr>
      </w:pPr>
      <w:r>
        <w:rPr>
          <w:rFonts w:hint="eastAsia" w:ascii="仿宋" w:hAnsi="仿宋" w:eastAsia="仿宋" w:cs="仿宋"/>
          <w:color w:val="auto"/>
          <w:sz w:val="32"/>
          <w:szCs w:val="32"/>
          <w:lang w:val="zh-CN" w:eastAsia="zh-CN" w:bidi="ar-SA"/>
        </w:rPr>
        <w:t>严格执行国家、区、州资金管理相关政策规定，实行专项管理。确保项目资料，资金拨付、支出凭证、账本、检查验收等资料保存完好。</w:t>
      </w:r>
    </w:p>
    <w:p>
      <w:pPr>
        <w:pageBreakBefore w:val="0"/>
        <w:kinsoku/>
        <w:wordWrap/>
        <w:overflowPunct/>
        <w:topLinePunct w:val="0"/>
        <w:bidi w:val="0"/>
        <w:snapToGrid/>
        <w:spacing w:before="0" w:after="0" w:line="560" w:lineRule="exact"/>
        <w:ind w:left="0" w:leftChars="0" w:firstLine="601"/>
        <w:jc w:val="both"/>
        <w:textAlignment w:val="auto"/>
        <w:outlineLvl w:val="9"/>
        <w:rPr>
          <w:rFonts w:hint="eastAsia" w:ascii="仿宋" w:hAnsi="仿宋" w:eastAsia="仿宋" w:cs="仿宋"/>
          <w:b/>
          <w:bCs/>
          <w:color w:val="auto"/>
          <w:sz w:val="32"/>
          <w:szCs w:val="32"/>
          <w:lang w:val="zh-CN"/>
        </w:rPr>
      </w:pPr>
      <w:bookmarkStart w:id="135" w:name="_Toc3982"/>
      <w:bookmarkStart w:id="136" w:name="_Toc30573_WPSOffice_Level2"/>
      <w:bookmarkStart w:id="137" w:name="_Toc32535"/>
      <w:bookmarkStart w:id="138" w:name="_Toc30727"/>
      <w:bookmarkStart w:id="139" w:name="_Toc17939"/>
      <w:bookmarkStart w:id="140" w:name="_Toc14739"/>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lang w:val="zh-CN"/>
        </w:rPr>
        <w:t>.3 措施保障</w:t>
      </w:r>
      <w:bookmarkEnd w:id="135"/>
      <w:bookmarkEnd w:id="136"/>
      <w:bookmarkEnd w:id="137"/>
      <w:bookmarkEnd w:id="138"/>
      <w:bookmarkEnd w:id="139"/>
      <w:bookmarkEnd w:id="140"/>
    </w:p>
    <w:p>
      <w:pPr>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sz w:val="32"/>
          <w:szCs w:val="32"/>
          <w:lang w:val="zh-CN" w:eastAsia="zh-CN" w:bidi="ar-SA"/>
        </w:rPr>
      </w:pPr>
      <w:r>
        <w:rPr>
          <w:rFonts w:hint="eastAsia" w:ascii="仿宋" w:hAnsi="仿宋" w:eastAsia="仿宋" w:cs="仿宋"/>
          <w:color w:val="auto"/>
          <w:sz w:val="32"/>
          <w:szCs w:val="32"/>
          <w:lang w:val="zh-CN" w:eastAsia="zh-CN" w:bidi="ar-SA"/>
        </w:rPr>
        <w:t>严格落实项目实施检查验收办法，成立项目验收小组，随时检查项目质量，做到查改结合，确保项目实施质量。项目竣工后由村委会进行自查验收，再上报乡人民政府申请验收，最后由县行业部门、乡村振兴局等相关单位与村乡两级一起竣工验收。</w:t>
      </w:r>
    </w:p>
    <w:p>
      <w:pPr>
        <w:pageBreakBefore w:val="0"/>
        <w:kinsoku/>
        <w:wordWrap/>
        <w:overflowPunct/>
        <w:topLinePunct w:val="0"/>
        <w:bidi w:val="0"/>
        <w:snapToGrid/>
        <w:spacing w:before="0" w:after="0" w:line="560" w:lineRule="exact"/>
        <w:ind w:left="0" w:leftChars="0" w:firstLine="601"/>
        <w:jc w:val="both"/>
        <w:textAlignment w:val="auto"/>
        <w:outlineLvl w:val="9"/>
        <w:rPr>
          <w:rFonts w:hint="eastAsia" w:ascii="仿宋" w:hAnsi="仿宋" w:eastAsia="仿宋" w:cs="仿宋"/>
          <w:b/>
          <w:bCs/>
          <w:color w:val="auto"/>
          <w:sz w:val="32"/>
          <w:szCs w:val="32"/>
          <w:lang w:val="zh-CN"/>
        </w:rPr>
      </w:pPr>
      <w:bookmarkStart w:id="141" w:name="_Toc3587"/>
      <w:bookmarkStart w:id="142" w:name="_Toc17227"/>
      <w:bookmarkStart w:id="143" w:name="_Toc29533"/>
      <w:bookmarkStart w:id="144" w:name="_Toc9204"/>
      <w:bookmarkStart w:id="145" w:name="_Toc26883_WPSOffice_Level2"/>
      <w:bookmarkStart w:id="146" w:name="_Toc11070"/>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lang w:val="zh-CN"/>
        </w:rPr>
        <w:t>.4 资金保障</w:t>
      </w:r>
      <w:bookmarkEnd w:id="141"/>
      <w:bookmarkEnd w:id="142"/>
      <w:bookmarkEnd w:id="143"/>
      <w:bookmarkEnd w:id="144"/>
      <w:bookmarkEnd w:id="145"/>
      <w:bookmarkEnd w:id="146"/>
    </w:p>
    <w:p>
      <w:pPr>
        <w:pageBreakBefore w:val="0"/>
        <w:kinsoku/>
        <w:wordWrap/>
        <w:overflowPunct/>
        <w:topLinePunct w:val="0"/>
        <w:bidi w:val="0"/>
        <w:snapToGrid/>
        <w:spacing w:line="560" w:lineRule="exact"/>
        <w:ind w:left="0" w:leftChars="0"/>
        <w:jc w:val="both"/>
        <w:textAlignment w:val="auto"/>
        <w:outlineLvl w:val="9"/>
        <w:rPr>
          <w:rFonts w:hint="eastAsia" w:ascii="仿宋" w:hAnsi="仿宋" w:eastAsia="仿宋" w:cs="仿宋"/>
          <w:color w:val="auto"/>
          <w:sz w:val="32"/>
          <w:szCs w:val="32"/>
          <w:lang w:val="zh-CN" w:eastAsia="zh-CN" w:bidi="ar-SA"/>
        </w:rPr>
      </w:pPr>
      <w:r>
        <w:rPr>
          <w:rFonts w:hint="eastAsia" w:ascii="仿宋" w:hAnsi="仿宋" w:eastAsia="仿宋" w:cs="仿宋"/>
          <w:color w:val="auto"/>
          <w:sz w:val="32"/>
          <w:szCs w:val="32"/>
          <w:lang w:val="zh-CN" w:eastAsia="zh-CN" w:bidi="ar-SA"/>
        </w:rPr>
        <w:t>建立资金档案专柜，专款专用，由专人负责保管,保障资金有效安全使用。定期对项目建设资金实行检查，及时纠正违规使用资金现象。</w:t>
      </w:r>
    </w:p>
    <w:p>
      <w:pPr>
        <w:pStyle w:val="2"/>
        <w:pageBreakBefore w:val="0"/>
        <w:kinsoku/>
        <w:wordWrap/>
        <w:overflowPunct/>
        <w:topLinePunct w:val="0"/>
        <w:bidi w:val="0"/>
        <w:snapToGrid/>
        <w:spacing w:line="560" w:lineRule="exact"/>
        <w:ind w:left="1279" w:leftChars="114" w:hanging="960" w:hangingChars="300"/>
        <w:jc w:val="both"/>
        <w:textAlignment w:val="auto"/>
        <w:outlineLvl w:val="9"/>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bidi="ar-SA"/>
        </w:rPr>
        <w:t>乌恰县</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lang w:val="en-US" w:eastAsia="zh-CN" w:bidi="ar-SA"/>
        </w:rPr>
        <w:t>年提纯复壮项目（柯尔克孜羊品种改良人工授精）计划表</w:t>
      </w:r>
    </w:p>
    <w:p>
      <w:pPr>
        <w:pStyle w:val="2"/>
        <w:pageBreakBefore w:val="0"/>
        <w:numPr>
          <w:ilvl w:val="0"/>
          <w:numId w:val="0"/>
        </w:numPr>
        <w:kinsoku/>
        <w:wordWrap/>
        <w:overflowPunct/>
        <w:topLinePunct w:val="0"/>
        <w:bidi w:val="0"/>
        <w:snapToGrid/>
        <w:spacing w:line="560" w:lineRule="exact"/>
        <w:ind w:left="1597" w:leftChars="456" w:hanging="320" w:hangingChars="100"/>
        <w:jc w:val="both"/>
        <w:textAlignment w:val="auto"/>
        <w:outlineLvl w:val="9"/>
        <w:rPr>
          <w:rFonts w:hint="eastAsia" w:ascii="仿宋" w:hAnsi="仿宋" w:eastAsia="仿宋" w:cs="仿宋"/>
          <w:color w:val="auto"/>
          <w:sz w:val="32"/>
          <w:szCs w:val="32"/>
          <w:lang w:val="en-US" w:eastAsia="zh-CN"/>
        </w:rPr>
      </w:pPr>
    </w:p>
    <w:p>
      <w:pPr>
        <w:pStyle w:val="14"/>
        <w:pageBreakBefore w:val="0"/>
        <w:widowControl/>
        <w:numPr>
          <w:ilvl w:val="0"/>
          <w:numId w:val="2"/>
        </w:numPr>
        <w:kinsoku/>
        <w:wordWrap/>
        <w:overflowPunct/>
        <w:topLinePunct w:val="0"/>
        <w:bidi w:val="0"/>
        <w:snapToGrid/>
        <w:spacing w:before="0" w:beforeAutospacing="0" w:after="0" w:afterAutospacing="0" w:line="560" w:lineRule="exact"/>
        <w:ind w:left="1597" w:leftChars="456" w:hanging="320" w:hangingChars="100"/>
        <w:jc w:val="both"/>
        <w:textAlignment w:val="auto"/>
        <w:outlineLvl w:val="9"/>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乌恰县2024年提纯复壮项目柯尔克孜羊品种改良所需精料，青干草预算表</w:t>
      </w:r>
    </w:p>
    <w:p>
      <w:pPr>
        <w:pStyle w:val="14"/>
        <w:pageBreakBefore w:val="0"/>
        <w:widowControl/>
        <w:numPr>
          <w:ilvl w:val="0"/>
          <w:numId w:val="2"/>
        </w:numPr>
        <w:kinsoku/>
        <w:wordWrap/>
        <w:overflowPunct/>
        <w:topLinePunct w:val="0"/>
        <w:bidi w:val="0"/>
        <w:snapToGrid/>
        <w:spacing w:before="0" w:beforeAutospacing="0" w:after="0" w:afterAutospacing="0" w:line="560" w:lineRule="exact"/>
        <w:ind w:left="1597" w:leftChars="456" w:hanging="320" w:hangingChars="100"/>
        <w:jc w:val="both"/>
        <w:textAlignment w:val="auto"/>
        <w:outlineLvl w:val="9"/>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乌恰县2024年提纯复壮项目柯尔克孜羊品种改良所需物资预算表</w:t>
      </w:r>
    </w:p>
    <w:p>
      <w:pPr>
        <w:pStyle w:val="14"/>
        <w:keepNext w:val="0"/>
        <w:keepLines w:val="0"/>
        <w:pageBreakBefore w:val="0"/>
        <w:widowControl/>
        <w:numPr>
          <w:ilvl w:val="0"/>
          <w:numId w:val="0"/>
        </w:numPr>
        <w:kinsoku/>
        <w:wordWrap/>
        <w:overflowPunct/>
        <w:topLinePunct w:val="0"/>
        <w:bidi w:val="0"/>
        <w:snapToGrid/>
        <w:spacing w:before="0" w:beforeAutospacing="0" w:after="0" w:afterAutospacing="0" w:line="560" w:lineRule="exact"/>
        <w:ind w:left="1597" w:leftChars="456" w:right="0" w:rightChars="0" w:hanging="320" w:hangingChars="100"/>
        <w:jc w:val="both"/>
        <w:textAlignment w:val="auto"/>
        <w:outlineLvl w:val="9"/>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4.乌恰县2024年提纯复壮项目柯尔克孜羊品种改良同期发情所需配备预算表</w:t>
      </w:r>
    </w:p>
    <w:p>
      <w:pPr>
        <w:pStyle w:val="14"/>
        <w:pageBreakBefore w:val="0"/>
        <w:widowControl/>
        <w:numPr>
          <w:ilvl w:val="0"/>
          <w:numId w:val="0"/>
        </w:numPr>
        <w:kinsoku/>
        <w:wordWrap/>
        <w:overflowPunct/>
        <w:topLinePunct w:val="0"/>
        <w:bidi w:val="0"/>
        <w:snapToGrid/>
        <w:spacing w:before="0" w:beforeAutospacing="0" w:after="0" w:afterAutospacing="0" w:line="560" w:lineRule="exact"/>
        <w:ind w:leftChars="356" w:right="0" w:rightChars="0"/>
        <w:jc w:val="both"/>
        <w:textAlignment w:val="auto"/>
        <w:outlineLvl w:val="9"/>
        <w:rPr>
          <w:rFonts w:hint="eastAsia" w:ascii="仿宋" w:hAnsi="仿宋" w:eastAsia="仿宋" w:cs="仿宋"/>
          <w:color w:val="auto"/>
          <w:kern w:val="0"/>
          <w:sz w:val="32"/>
          <w:szCs w:val="32"/>
          <w:lang w:val="en-US" w:eastAsia="zh-CN" w:bidi="ar-SA"/>
        </w:rPr>
      </w:pPr>
    </w:p>
    <w:p>
      <w:pPr>
        <w:pageBreakBefore w:val="0"/>
        <w:kinsoku/>
        <w:wordWrap/>
        <w:overflowPunct/>
        <w:topLinePunct w:val="0"/>
        <w:bidi w:val="0"/>
        <w:snapToGrid/>
        <w:spacing w:line="560" w:lineRule="exact"/>
        <w:ind w:firstLine="6400" w:firstLineChars="2000"/>
        <w:jc w:val="both"/>
        <w:textAlignment w:val="auto"/>
        <w:outlineLvl w:val="9"/>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乌恰县畜牧兽医局</w:t>
      </w: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kern w:val="0"/>
          <w:sz w:val="32"/>
          <w:szCs w:val="32"/>
          <w:lang w:val="en-US" w:eastAsia="zh-CN" w:bidi="ar-SA"/>
        </w:rPr>
        <w:t xml:space="preserve">         2024年1月11日</w:t>
      </w: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p>
    <w:p>
      <w:pPr>
        <w:pStyle w:val="2"/>
        <w:pageBreakBefore w:val="0"/>
        <w:kinsoku/>
        <w:wordWrap/>
        <w:overflowPunct/>
        <w:topLinePunct w:val="0"/>
        <w:bidi w:val="0"/>
        <w:snapToGrid/>
        <w:spacing w:line="560" w:lineRule="exact"/>
        <w:jc w:val="both"/>
        <w:textAlignment w:val="auto"/>
        <w:outlineLvl w:val="9"/>
        <w:rPr>
          <w:rFonts w:hint="eastAsia" w:ascii="仿宋" w:hAnsi="仿宋" w:eastAsia="仿宋" w:cs="仿宋"/>
          <w:color w:val="auto"/>
          <w:kern w:val="0"/>
          <w:sz w:val="32"/>
          <w:szCs w:val="32"/>
          <w:lang w:val="en-US" w:eastAsia="zh-CN" w:bidi="ar-SA"/>
        </w:rPr>
      </w:pPr>
    </w:p>
    <w:tbl>
      <w:tblPr>
        <w:tblStyle w:val="15"/>
        <w:tblW w:w="16810" w:type="dxa"/>
        <w:tblInd w:w="0" w:type="dxa"/>
        <w:shd w:val="clear" w:color="auto" w:fill="auto"/>
        <w:tblLayout w:type="fixed"/>
        <w:tblCellMar>
          <w:top w:w="0" w:type="dxa"/>
          <w:left w:w="0" w:type="dxa"/>
          <w:bottom w:w="0" w:type="dxa"/>
          <w:right w:w="0" w:type="dxa"/>
        </w:tblCellMar>
      </w:tblPr>
      <w:tblGrid>
        <w:gridCol w:w="505"/>
        <w:gridCol w:w="635"/>
        <w:gridCol w:w="887"/>
        <w:gridCol w:w="1589"/>
        <w:gridCol w:w="64"/>
        <w:gridCol w:w="1014"/>
        <w:gridCol w:w="667"/>
        <w:gridCol w:w="873"/>
        <w:gridCol w:w="1106"/>
        <w:gridCol w:w="899"/>
        <w:gridCol w:w="1088"/>
        <w:gridCol w:w="1092"/>
        <w:gridCol w:w="2381"/>
        <w:gridCol w:w="1984"/>
        <w:gridCol w:w="1013"/>
        <w:gridCol w:w="948"/>
        <w:gridCol w:w="65"/>
      </w:tblGrid>
      <w:tr>
        <w:tblPrEx>
          <w:shd w:val="clear" w:color="auto" w:fill="auto"/>
          <w:tblCellMar>
            <w:top w:w="0" w:type="dxa"/>
            <w:left w:w="0" w:type="dxa"/>
            <w:bottom w:w="0" w:type="dxa"/>
            <w:right w:w="0" w:type="dxa"/>
          </w:tblCellMar>
        </w:tblPrEx>
        <w:trPr>
          <w:trHeight w:val="1571" w:hRule="atLeast"/>
        </w:trPr>
        <w:tc>
          <w:tcPr>
            <w:tcW w:w="9327" w:type="dxa"/>
            <w:gridSpan w:val="11"/>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b/>
                <w:i w:val="0"/>
                <w:color w:val="000000"/>
                <w:kern w:val="0"/>
                <w:sz w:val="36"/>
                <w:szCs w:val="36"/>
                <w:u w:val="none"/>
                <w:lang w:val="en-US" w:eastAsia="zh-CN" w:bidi="ar"/>
              </w:rPr>
            </w:pPr>
            <w:r>
              <w:rPr>
                <w:rFonts w:hint="eastAsia" w:ascii="仿宋" w:hAnsi="仿宋" w:eastAsia="仿宋" w:cs="仿宋"/>
                <w:b/>
                <w:i w:val="0"/>
                <w:color w:val="000000"/>
                <w:kern w:val="0"/>
                <w:sz w:val="36"/>
                <w:szCs w:val="36"/>
                <w:u w:val="none"/>
                <w:lang w:val="en-US" w:eastAsia="zh-CN" w:bidi="ar"/>
              </w:rPr>
              <w:t>附件1：</w:t>
            </w:r>
          </w:p>
          <w:p>
            <w:pPr>
              <w:keepNext w:val="0"/>
              <w:keepLines w:val="0"/>
              <w:widowControl/>
              <w:suppressLineNumbers w:val="0"/>
              <w:jc w:val="center"/>
              <w:textAlignment w:val="center"/>
              <w:rPr>
                <w:rFonts w:hint="eastAsia" w:ascii="仿宋" w:hAnsi="仿宋" w:eastAsia="仿宋" w:cs="仿宋"/>
                <w:b/>
                <w:i w:val="0"/>
                <w:color w:val="000000"/>
                <w:sz w:val="36"/>
                <w:szCs w:val="36"/>
                <w:u w:val="none"/>
              </w:rPr>
            </w:pPr>
            <w:r>
              <w:rPr>
                <w:rFonts w:hint="eastAsia" w:ascii="仿宋" w:hAnsi="仿宋" w:eastAsia="仿宋" w:cs="仿宋"/>
                <w:b/>
                <w:i w:val="0"/>
                <w:color w:val="000000"/>
                <w:kern w:val="0"/>
                <w:sz w:val="36"/>
                <w:szCs w:val="36"/>
                <w:u w:val="none"/>
                <w:lang w:val="en-US" w:eastAsia="zh-CN" w:bidi="ar"/>
              </w:rPr>
              <w:t>乌恰县2024年提纯复壮项目柯尔克孜羊品种改良计划</w:t>
            </w:r>
          </w:p>
        </w:tc>
        <w:tc>
          <w:tcPr>
            <w:tcW w:w="5457" w:type="dxa"/>
            <w:gridSpan w:val="3"/>
            <w:tcBorders>
              <w:top w:val="nil"/>
              <w:left w:val="nil"/>
              <w:bottom w:val="nil"/>
              <w:right w:val="nil"/>
            </w:tcBorders>
            <w:shd w:val="clear" w:color="auto" w:fill="auto"/>
            <w:tcMar>
              <w:top w:w="10" w:type="dxa"/>
              <w:left w:w="10" w:type="dxa"/>
              <w:right w:w="10" w:type="dxa"/>
            </w:tcMar>
            <w:vAlign w:val="center"/>
          </w:tcPr>
          <w:p>
            <w:pPr>
              <w:rPr>
                <w:rFonts w:hint="eastAsia" w:ascii="仿宋" w:hAnsi="仿宋" w:eastAsia="仿宋" w:cs="仿宋"/>
                <w:b/>
                <w:i w:val="0"/>
                <w:color w:val="000000"/>
                <w:sz w:val="36"/>
                <w:szCs w:val="36"/>
                <w:u w:val="none"/>
              </w:rPr>
            </w:pPr>
          </w:p>
        </w:tc>
        <w:tc>
          <w:tcPr>
            <w:tcW w:w="1013" w:type="dxa"/>
            <w:tcBorders>
              <w:top w:val="nil"/>
              <w:left w:val="nil"/>
              <w:bottom w:val="nil"/>
              <w:right w:val="nil"/>
            </w:tcBorders>
            <w:shd w:val="clear" w:color="auto" w:fill="auto"/>
            <w:tcMar>
              <w:top w:w="10" w:type="dxa"/>
              <w:left w:w="10" w:type="dxa"/>
              <w:right w:w="10" w:type="dxa"/>
            </w:tcMar>
            <w:vAlign w:val="center"/>
          </w:tcPr>
          <w:p>
            <w:pPr>
              <w:rPr>
                <w:rFonts w:hint="eastAsia" w:ascii="仿宋" w:hAnsi="仿宋" w:eastAsia="仿宋" w:cs="仿宋"/>
                <w:b/>
                <w:i w:val="0"/>
                <w:color w:val="000000"/>
                <w:sz w:val="36"/>
                <w:szCs w:val="36"/>
                <w:u w:val="none"/>
              </w:rPr>
            </w:pPr>
          </w:p>
        </w:tc>
        <w:tc>
          <w:tcPr>
            <w:tcW w:w="1013" w:type="dxa"/>
            <w:gridSpan w:val="2"/>
            <w:tcBorders>
              <w:top w:val="nil"/>
              <w:left w:val="nil"/>
              <w:bottom w:val="nil"/>
              <w:right w:val="nil"/>
            </w:tcBorders>
            <w:shd w:val="clear" w:color="auto" w:fill="auto"/>
            <w:tcMar>
              <w:top w:w="10" w:type="dxa"/>
              <w:left w:w="10" w:type="dxa"/>
              <w:right w:w="10" w:type="dxa"/>
            </w:tcMar>
            <w:vAlign w:val="center"/>
          </w:tcPr>
          <w:p>
            <w:pPr>
              <w:rPr>
                <w:rFonts w:hint="eastAsia" w:ascii="仿宋" w:hAnsi="仿宋" w:eastAsia="仿宋" w:cs="仿宋"/>
                <w:b/>
                <w:i w:val="0"/>
                <w:color w:val="000000"/>
                <w:sz w:val="36"/>
                <w:szCs w:val="36"/>
                <w:u w:val="none"/>
              </w:rPr>
            </w:pPr>
          </w:p>
        </w:tc>
      </w:tr>
      <w:tr>
        <w:tblPrEx>
          <w:shd w:val="clear" w:color="auto" w:fill="auto"/>
          <w:tblCellMar>
            <w:top w:w="0" w:type="dxa"/>
            <w:left w:w="0" w:type="dxa"/>
            <w:bottom w:w="0" w:type="dxa"/>
            <w:right w:w="0" w:type="dxa"/>
          </w:tblCellMar>
        </w:tblPrEx>
        <w:trPr>
          <w:trHeight w:val="772" w:hRule="atLeast"/>
        </w:trPr>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序号</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乡镇</w:t>
            </w:r>
          </w:p>
        </w:tc>
        <w:tc>
          <w:tcPr>
            <w:tcW w:w="3660" w:type="dxa"/>
            <w:gridSpan w:val="4"/>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改良羊（只）</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备注</w:t>
            </w:r>
          </w:p>
        </w:tc>
        <w:tc>
          <w:tcPr>
            <w:tcW w:w="5457" w:type="dxa"/>
            <w:gridSpan w:val="3"/>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gridSpan w:val="2"/>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638" w:hRule="atLeast"/>
        </w:trPr>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黑孜苇乡</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2000</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8"/>
                <w:szCs w:val="28"/>
                <w:u w:val="none"/>
              </w:rPr>
            </w:pPr>
          </w:p>
        </w:tc>
        <w:tc>
          <w:tcPr>
            <w:tcW w:w="5457" w:type="dxa"/>
            <w:gridSpan w:val="3"/>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gridSpan w:val="2"/>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594" w:hRule="atLeast"/>
        </w:trPr>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康苏镇</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600</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8"/>
                <w:szCs w:val="28"/>
                <w:u w:val="none"/>
              </w:rPr>
            </w:pPr>
          </w:p>
        </w:tc>
        <w:tc>
          <w:tcPr>
            <w:tcW w:w="5457" w:type="dxa"/>
            <w:gridSpan w:val="3"/>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gridSpan w:val="2"/>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647" w:hRule="atLeast"/>
        </w:trPr>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吾合沙鲁乡</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600</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8"/>
                <w:szCs w:val="28"/>
                <w:u w:val="none"/>
              </w:rPr>
            </w:pPr>
          </w:p>
        </w:tc>
        <w:tc>
          <w:tcPr>
            <w:tcW w:w="5457" w:type="dxa"/>
            <w:gridSpan w:val="3"/>
            <w:tcBorders>
              <w:top w:val="nil"/>
              <w:left w:val="nil"/>
              <w:bottom w:val="nil"/>
              <w:right w:val="nil"/>
            </w:tcBorders>
            <w:shd w:val="clear" w:color="auto" w:fill="auto"/>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gridSpan w:val="2"/>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671" w:hRule="atLeast"/>
        </w:trPr>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乌鲁克恰提乡</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2000</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8"/>
                <w:szCs w:val="28"/>
                <w:u w:val="none"/>
              </w:rPr>
            </w:pPr>
          </w:p>
        </w:tc>
        <w:tc>
          <w:tcPr>
            <w:tcW w:w="5457" w:type="dxa"/>
            <w:gridSpan w:val="3"/>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gridSpan w:val="2"/>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489" w:hRule="atLeast"/>
        </w:trPr>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吉根乡</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600</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8"/>
                <w:szCs w:val="28"/>
                <w:u w:val="none"/>
              </w:rPr>
            </w:pPr>
          </w:p>
        </w:tc>
        <w:tc>
          <w:tcPr>
            <w:tcW w:w="5457" w:type="dxa"/>
            <w:gridSpan w:val="3"/>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gridSpan w:val="2"/>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trPr>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膘尔托阔依乡</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2000</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8"/>
                <w:szCs w:val="28"/>
                <w:u w:val="none"/>
              </w:rPr>
            </w:pPr>
          </w:p>
        </w:tc>
        <w:tc>
          <w:tcPr>
            <w:tcW w:w="5457" w:type="dxa"/>
            <w:gridSpan w:val="3"/>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gridSpan w:val="2"/>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593" w:hRule="atLeast"/>
        </w:trPr>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波斯坦铁列克乡</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2200</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8"/>
                <w:szCs w:val="28"/>
                <w:u w:val="none"/>
              </w:rPr>
            </w:pPr>
          </w:p>
        </w:tc>
        <w:tc>
          <w:tcPr>
            <w:tcW w:w="5457" w:type="dxa"/>
            <w:gridSpan w:val="3"/>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gridSpan w:val="2"/>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649" w:hRule="atLeast"/>
        </w:trPr>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巴音库鲁提镇</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1000</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8"/>
                <w:szCs w:val="28"/>
                <w:u w:val="none"/>
              </w:rPr>
            </w:pPr>
          </w:p>
        </w:tc>
        <w:tc>
          <w:tcPr>
            <w:tcW w:w="5457" w:type="dxa"/>
            <w:gridSpan w:val="3"/>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gridSpan w:val="2"/>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858" w:hRule="atLeast"/>
        </w:trPr>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托云乡</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2000（1000只同期发情）</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8"/>
                <w:szCs w:val="28"/>
                <w:u w:val="none"/>
              </w:rPr>
            </w:pPr>
          </w:p>
        </w:tc>
        <w:tc>
          <w:tcPr>
            <w:tcW w:w="5457" w:type="dxa"/>
            <w:gridSpan w:val="3"/>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gridSpan w:val="2"/>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671" w:hRule="atLeast"/>
        </w:trPr>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铁列克乡</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2000</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8"/>
                <w:szCs w:val="28"/>
                <w:u w:val="none"/>
              </w:rPr>
            </w:pPr>
          </w:p>
        </w:tc>
        <w:tc>
          <w:tcPr>
            <w:tcW w:w="5457" w:type="dxa"/>
            <w:gridSpan w:val="3"/>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gridSpan w:val="2"/>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840" w:hRule="atLeast"/>
        </w:trPr>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2540" w:type="dxa"/>
            <w:gridSpan w:val="3"/>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合计</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15000</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仿宋" w:hAnsi="仿宋" w:eastAsia="仿宋" w:cs="仿宋"/>
                <w:i w:val="0"/>
                <w:color w:val="000000"/>
                <w:sz w:val="22"/>
                <w:szCs w:val="22"/>
                <w:u w:val="none"/>
              </w:rPr>
            </w:pPr>
          </w:p>
        </w:tc>
        <w:tc>
          <w:tcPr>
            <w:tcW w:w="5457" w:type="dxa"/>
            <w:gridSpan w:val="3"/>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仿宋" w:hAnsi="仿宋" w:eastAsia="仿宋" w:cs="仿宋"/>
                <w:i w:val="0"/>
                <w:color w:val="000000"/>
                <w:sz w:val="22"/>
                <w:szCs w:val="22"/>
                <w:u w:val="none"/>
              </w:rPr>
            </w:pPr>
          </w:p>
        </w:tc>
        <w:tc>
          <w:tcPr>
            <w:tcW w:w="1013"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仿宋" w:hAnsi="仿宋" w:eastAsia="仿宋" w:cs="仿宋"/>
                <w:i w:val="0"/>
                <w:color w:val="000000"/>
                <w:sz w:val="22"/>
                <w:szCs w:val="22"/>
                <w:u w:val="none"/>
              </w:rPr>
            </w:pPr>
          </w:p>
        </w:tc>
        <w:tc>
          <w:tcPr>
            <w:tcW w:w="1013" w:type="dxa"/>
            <w:gridSpan w:val="2"/>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280" w:hRule="atLeast"/>
        </w:trPr>
        <w:tc>
          <w:tcPr>
            <w:tcW w:w="1140" w:type="dxa"/>
            <w:gridSpan w:val="2"/>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仿宋" w:hAnsi="仿宋" w:eastAsia="仿宋" w:cs="仿宋"/>
                <w:i w:val="0"/>
                <w:color w:val="000000"/>
                <w:sz w:val="22"/>
                <w:szCs w:val="22"/>
                <w:u w:val="none"/>
              </w:rPr>
            </w:pPr>
          </w:p>
        </w:tc>
        <w:tc>
          <w:tcPr>
            <w:tcW w:w="2540" w:type="dxa"/>
            <w:gridSpan w:val="3"/>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3660" w:type="dxa"/>
            <w:gridSpan w:val="4"/>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987" w:type="dxa"/>
            <w:gridSpan w:val="2"/>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5457" w:type="dxa"/>
            <w:gridSpan w:val="3"/>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c>
          <w:tcPr>
            <w:tcW w:w="1013" w:type="dxa"/>
            <w:gridSpan w:val="2"/>
            <w:tcBorders>
              <w:top w:val="nil"/>
              <w:left w:val="nil"/>
              <w:bottom w:val="nil"/>
              <w:right w:val="nil"/>
            </w:tcBorders>
            <w:shd w:val="clear" w:color="auto" w:fill="auto"/>
            <w:noWrap/>
            <w:tcMar>
              <w:top w:w="10" w:type="dxa"/>
              <w:left w:w="10" w:type="dxa"/>
              <w:right w:w="10" w:type="dxa"/>
            </w:tcMar>
            <w:vAlign w:val="bottom"/>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1240" w:hRule="atLeast"/>
        </w:trPr>
        <w:tc>
          <w:tcPr>
            <w:tcW w:w="16810" w:type="dxa"/>
            <w:gridSpan w:val="17"/>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b/>
                <w:i w:val="0"/>
                <w:color w:val="000000"/>
                <w:kern w:val="0"/>
                <w:sz w:val="30"/>
                <w:szCs w:val="30"/>
                <w:u w:val="none"/>
                <w:lang w:val="en-US" w:eastAsia="zh-CN" w:bidi="ar"/>
              </w:rPr>
            </w:pPr>
          </w:p>
          <w:p>
            <w:pPr>
              <w:keepNext w:val="0"/>
              <w:keepLines w:val="0"/>
              <w:widowControl/>
              <w:suppressLineNumbers w:val="0"/>
              <w:ind w:left="0" w:leftChars="0" w:firstLine="0" w:firstLineChars="0"/>
              <w:jc w:val="both"/>
              <w:textAlignment w:val="center"/>
              <w:rPr>
                <w:rFonts w:hint="eastAsia" w:ascii="仿宋" w:hAnsi="仿宋" w:eastAsia="仿宋" w:cs="仿宋"/>
                <w:b/>
                <w:i w:val="0"/>
                <w:color w:val="000000"/>
                <w:kern w:val="0"/>
                <w:sz w:val="30"/>
                <w:szCs w:val="30"/>
                <w:u w:val="none"/>
                <w:lang w:val="en-US" w:eastAsia="zh-CN" w:bidi="ar"/>
              </w:rPr>
            </w:pPr>
          </w:p>
          <w:p>
            <w:pPr>
              <w:keepNext w:val="0"/>
              <w:keepLines w:val="0"/>
              <w:widowControl/>
              <w:suppressLineNumbers w:val="0"/>
              <w:ind w:left="0" w:leftChars="0" w:firstLine="0" w:firstLineChars="0"/>
              <w:jc w:val="both"/>
              <w:textAlignment w:val="center"/>
              <w:rPr>
                <w:rFonts w:hint="eastAsia" w:ascii="仿宋" w:hAnsi="仿宋" w:eastAsia="仿宋" w:cs="仿宋"/>
                <w:b/>
                <w:i w:val="0"/>
                <w:color w:val="000000"/>
                <w:kern w:val="0"/>
                <w:sz w:val="30"/>
                <w:szCs w:val="30"/>
                <w:u w:val="none"/>
                <w:lang w:val="en-US" w:eastAsia="zh-CN" w:bidi="ar"/>
              </w:rPr>
            </w:pPr>
          </w:p>
          <w:p>
            <w:pPr>
              <w:keepNext w:val="0"/>
              <w:keepLines w:val="0"/>
              <w:widowControl/>
              <w:suppressLineNumbers w:val="0"/>
              <w:ind w:left="0" w:leftChars="0" w:firstLine="0" w:firstLineChars="0"/>
              <w:jc w:val="both"/>
              <w:textAlignment w:val="center"/>
              <w:rPr>
                <w:rFonts w:hint="eastAsia" w:ascii="仿宋" w:hAnsi="仿宋" w:eastAsia="仿宋" w:cs="仿宋"/>
                <w:b/>
                <w:i w:val="0"/>
                <w:color w:val="000000"/>
                <w:kern w:val="0"/>
                <w:sz w:val="30"/>
                <w:szCs w:val="30"/>
                <w:u w:val="none"/>
                <w:lang w:val="en-US" w:eastAsia="zh-CN" w:bidi="ar"/>
              </w:rPr>
            </w:pPr>
          </w:p>
          <w:p>
            <w:pPr>
              <w:keepNext w:val="0"/>
              <w:keepLines w:val="0"/>
              <w:widowControl/>
              <w:suppressLineNumbers w:val="0"/>
              <w:ind w:left="0" w:leftChars="0" w:firstLine="0" w:firstLineChars="0"/>
              <w:jc w:val="both"/>
              <w:textAlignment w:val="center"/>
              <w:rPr>
                <w:rFonts w:hint="eastAsia" w:ascii="仿宋" w:hAnsi="仿宋" w:eastAsia="仿宋" w:cs="仿宋"/>
                <w:b/>
                <w:i w:val="0"/>
                <w:color w:val="000000"/>
                <w:kern w:val="0"/>
                <w:sz w:val="30"/>
                <w:szCs w:val="30"/>
                <w:u w:val="none"/>
                <w:lang w:val="en-US" w:eastAsia="zh-CN" w:bidi="ar"/>
              </w:rPr>
            </w:pPr>
            <w:r>
              <w:rPr>
                <w:rFonts w:hint="eastAsia" w:ascii="仿宋" w:hAnsi="仿宋" w:eastAsia="仿宋" w:cs="仿宋"/>
                <w:b/>
                <w:i w:val="0"/>
                <w:color w:val="000000"/>
                <w:kern w:val="0"/>
                <w:sz w:val="30"/>
                <w:szCs w:val="30"/>
                <w:u w:val="none"/>
                <w:lang w:val="en-US" w:eastAsia="zh-CN" w:bidi="ar"/>
              </w:rPr>
              <w:t>附件2：</w:t>
            </w:r>
          </w:p>
          <w:p>
            <w:pPr>
              <w:keepNext w:val="0"/>
              <w:keepLines w:val="0"/>
              <w:widowControl/>
              <w:suppressLineNumbers w:val="0"/>
              <w:ind w:left="0" w:leftChars="0" w:firstLine="0" w:firstLineChars="0"/>
              <w:jc w:val="both"/>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0"/>
                <w:szCs w:val="30"/>
                <w:u w:val="none"/>
                <w:lang w:val="en-US" w:eastAsia="zh-CN" w:bidi="ar"/>
              </w:rPr>
              <w:t>乌恰县2024年提纯复壮项目柯尔克孜羊品种改良所需精料，青干草预算表</w:t>
            </w:r>
          </w:p>
        </w:tc>
      </w:tr>
      <w:tr>
        <w:tblPrEx>
          <w:shd w:val="clear" w:color="auto" w:fill="auto"/>
          <w:tblCellMar>
            <w:top w:w="0" w:type="dxa"/>
            <w:left w:w="0" w:type="dxa"/>
            <w:bottom w:w="0" w:type="dxa"/>
            <w:right w:w="0" w:type="dxa"/>
          </w:tblCellMar>
        </w:tblPrEx>
        <w:trPr>
          <w:gridAfter w:val="5"/>
          <w:wAfter w:w="6391" w:type="dxa"/>
          <w:trHeight w:val="9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序号</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产品名称</w:t>
            </w:r>
          </w:p>
        </w:tc>
        <w:tc>
          <w:tcPr>
            <w:tcW w:w="15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规格</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数量</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单位</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单价（元）</w:t>
            </w:r>
          </w:p>
        </w:tc>
        <w:tc>
          <w:tcPr>
            <w:tcW w:w="2005" w:type="dxa"/>
            <w:gridSpan w:val="2"/>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b/>
                <w:i w:val="0"/>
                <w:color w:val="000000"/>
                <w:sz w:val="28"/>
                <w:szCs w:val="28"/>
                <w:u w:val="none"/>
                <w:lang w:eastAsia="zh-CN"/>
              </w:rPr>
            </w:pPr>
            <w:r>
              <w:rPr>
                <w:rFonts w:hint="eastAsia" w:ascii="仿宋" w:hAnsi="仿宋" w:eastAsia="仿宋" w:cs="仿宋"/>
                <w:b/>
                <w:i w:val="0"/>
                <w:color w:val="000000"/>
                <w:sz w:val="28"/>
                <w:szCs w:val="28"/>
                <w:u w:val="none"/>
                <w:lang w:eastAsia="zh-CN"/>
              </w:rPr>
              <w:t>总价（元）</w:t>
            </w:r>
          </w:p>
        </w:tc>
        <w:tc>
          <w:tcPr>
            <w:tcW w:w="2180" w:type="dxa"/>
            <w:gridSpan w:val="2"/>
            <w:tcBorders>
              <w:top w:val="single" w:color="auto" w:sz="4" w:space="0"/>
              <w:left w:val="single" w:color="auto" w:sz="4" w:space="0"/>
              <w:bottom w:val="nil"/>
              <w:right w:val="single" w:color="auto" w:sz="4" w:space="0"/>
            </w:tcBorders>
            <w:shd w:val="clear" w:color="auto" w:fill="auto"/>
            <w:noWrap/>
            <w:tcMar>
              <w:top w:w="10" w:type="dxa"/>
              <w:left w:w="10" w:type="dxa"/>
              <w:right w:w="10" w:type="dxa"/>
            </w:tcMar>
            <w:vAlign w:val="center"/>
          </w:tcPr>
          <w:p>
            <w:pPr>
              <w:ind w:firstLine="562" w:firstLineChars="200"/>
              <w:rPr>
                <w:rFonts w:hint="eastAsia" w:ascii="仿宋" w:hAnsi="仿宋" w:eastAsia="仿宋" w:cs="仿宋"/>
                <w:i w:val="0"/>
                <w:color w:val="000000"/>
                <w:sz w:val="22"/>
                <w:szCs w:val="22"/>
                <w:u w:val="none"/>
              </w:rPr>
            </w:pPr>
            <w:r>
              <w:rPr>
                <w:rFonts w:hint="eastAsia" w:ascii="仿宋" w:hAnsi="仿宋" w:eastAsia="仿宋" w:cs="仿宋"/>
                <w:b/>
                <w:i w:val="0"/>
                <w:color w:val="00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gridAfter w:val="5"/>
          <w:wAfter w:w="6391" w:type="dxa"/>
          <w:trHeight w:val="212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80" w:firstLineChars="10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1522" w:type="dxa"/>
            <w:gridSpan w:val="2"/>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采精种公羊精补料（公羊用的颗粒饲料）</w:t>
            </w:r>
          </w:p>
        </w:tc>
        <w:tc>
          <w:tcPr>
            <w:tcW w:w="15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蛋白质含量16-18%</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80" w:firstLineChars="10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24000</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80" w:firstLineChars="10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kg</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80" w:firstLineChars="10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2005" w:type="dxa"/>
            <w:gridSpan w:val="2"/>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144000</w:t>
            </w:r>
          </w:p>
        </w:tc>
        <w:tc>
          <w:tcPr>
            <w:tcW w:w="2180" w:type="dxa"/>
            <w:gridSpan w:val="2"/>
            <w:tcBorders>
              <w:top w:val="nil"/>
              <w:left w:val="single" w:color="auto" w:sz="4" w:space="0"/>
              <w:bottom w:val="nil"/>
              <w:right w:val="single" w:color="auto" w:sz="4" w:space="0"/>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8"/>
                <w:szCs w:val="28"/>
                <w:u w:val="none"/>
                <w:lang w:val="en-US" w:eastAsia="zh-CN" w:bidi="ar"/>
              </w:rPr>
              <w:t>80天预算，150只*80天,一天2kg/只</w:t>
            </w:r>
          </w:p>
        </w:tc>
      </w:tr>
      <w:tr>
        <w:tblPrEx>
          <w:shd w:val="clear" w:color="auto" w:fill="auto"/>
          <w:tblCellMar>
            <w:top w:w="0" w:type="dxa"/>
            <w:left w:w="0" w:type="dxa"/>
            <w:bottom w:w="0" w:type="dxa"/>
            <w:right w:w="0" w:type="dxa"/>
          </w:tblCellMar>
        </w:tblPrEx>
        <w:trPr>
          <w:gridAfter w:val="5"/>
          <w:wAfter w:w="6391" w:type="dxa"/>
          <w:trHeight w:val="27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80" w:firstLineChars="10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522" w:type="dxa"/>
            <w:gridSpan w:val="2"/>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青干草</w:t>
            </w:r>
          </w:p>
        </w:tc>
        <w:tc>
          <w:tcPr>
            <w:tcW w:w="15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苜蓿（干）</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80" w:firstLineChars="10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48000</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80" w:firstLineChars="10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kg</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80" w:firstLineChars="10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2005" w:type="dxa"/>
            <w:gridSpan w:val="2"/>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192000</w:t>
            </w:r>
          </w:p>
        </w:tc>
        <w:tc>
          <w:tcPr>
            <w:tcW w:w="2180" w:type="dxa"/>
            <w:gridSpan w:val="2"/>
            <w:tcBorders>
              <w:top w:val="nil"/>
              <w:left w:val="single" w:color="auto" w:sz="4" w:space="0"/>
              <w:bottom w:val="nil"/>
              <w:right w:val="single" w:color="auto" w:sz="4" w:space="0"/>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8"/>
                <w:szCs w:val="28"/>
                <w:u w:val="none"/>
                <w:lang w:val="en-US" w:eastAsia="zh-CN" w:bidi="ar"/>
              </w:rPr>
              <w:t>采精公羊150只和试情公羊150只，共300只，80天预算，一天2kg/只</w:t>
            </w:r>
          </w:p>
        </w:tc>
      </w:tr>
      <w:tr>
        <w:tblPrEx>
          <w:shd w:val="clear" w:color="auto" w:fill="auto"/>
          <w:tblCellMar>
            <w:top w:w="0" w:type="dxa"/>
            <w:left w:w="0" w:type="dxa"/>
            <w:bottom w:w="0" w:type="dxa"/>
            <w:right w:w="0" w:type="dxa"/>
          </w:tblCellMar>
        </w:tblPrEx>
        <w:trPr>
          <w:gridAfter w:val="5"/>
          <w:wAfter w:w="6391" w:type="dxa"/>
          <w:trHeight w:val="15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80" w:firstLineChars="10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合计</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仿宋" w:hAnsi="仿宋" w:eastAsia="仿宋" w:cs="仿宋"/>
                <w:i w:val="0"/>
                <w:color w:val="000000"/>
                <w:sz w:val="28"/>
                <w:szCs w:val="28"/>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仿宋" w:hAnsi="仿宋" w:eastAsia="仿宋" w:cs="仿宋"/>
                <w:i w:val="0"/>
                <w:color w:val="000000"/>
                <w:sz w:val="28"/>
                <w:szCs w:val="2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仿宋" w:hAnsi="仿宋" w:eastAsia="仿宋" w:cs="仿宋"/>
                <w:i w:val="0"/>
                <w:color w:val="000000"/>
                <w:sz w:val="28"/>
                <w:szCs w:val="2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仿宋" w:hAnsi="仿宋" w:eastAsia="仿宋" w:cs="仿宋"/>
                <w:i w:val="0"/>
                <w:color w:val="000000"/>
                <w:sz w:val="28"/>
                <w:szCs w:val="28"/>
                <w:u w:val="none"/>
              </w:rPr>
            </w:pPr>
          </w:p>
        </w:tc>
        <w:tc>
          <w:tcPr>
            <w:tcW w:w="200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pPr>
              <w:ind w:firstLine="560" w:firstLineChars="200"/>
              <w:rPr>
                <w:rFonts w:hint="eastAsia"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336000</w:t>
            </w:r>
          </w:p>
        </w:tc>
        <w:tc>
          <w:tcPr>
            <w:tcW w:w="2180" w:type="dxa"/>
            <w:gridSpan w:val="2"/>
            <w:tcBorders>
              <w:top w:val="nil"/>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280" w:hRule="atLeast"/>
        </w:trPr>
        <w:tc>
          <w:tcPr>
            <w:tcW w:w="505" w:type="dxa"/>
            <w:tcBorders>
              <w:top w:val="nil"/>
              <w:left w:val="nil"/>
              <w:bottom w:val="nil"/>
              <w:right w:val="nil"/>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1522" w:type="dxa"/>
            <w:gridSpan w:val="2"/>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1589" w:type="dxa"/>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color w:val="000000"/>
                <w:sz w:val="22"/>
                <w:szCs w:val="22"/>
                <w:u w:val="none"/>
              </w:rPr>
            </w:pPr>
          </w:p>
        </w:tc>
        <w:tc>
          <w:tcPr>
            <w:tcW w:w="1078" w:type="dxa"/>
            <w:gridSpan w:val="2"/>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667"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873"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6566" w:type="dxa"/>
            <w:gridSpan w:val="5"/>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3945" w:type="dxa"/>
            <w:gridSpan w:val="3"/>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65"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r>
    </w:tbl>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p>
    <w:tbl>
      <w:tblPr>
        <w:tblStyle w:val="15"/>
        <w:tblpPr w:leftFromText="180" w:rightFromText="180" w:vertAnchor="text" w:horzAnchor="page" w:tblpX="1053" w:tblpY="223"/>
        <w:tblOverlap w:val="never"/>
        <w:tblW w:w="8940" w:type="dxa"/>
        <w:tblInd w:w="0" w:type="dxa"/>
        <w:shd w:val="clear" w:color="auto" w:fill="auto"/>
        <w:tblLayout w:type="fixed"/>
        <w:tblCellMar>
          <w:top w:w="0" w:type="dxa"/>
          <w:left w:w="0" w:type="dxa"/>
          <w:bottom w:w="0" w:type="dxa"/>
          <w:right w:w="0" w:type="dxa"/>
        </w:tblCellMar>
      </w:tblPr>
      <w:tblGrid>
        <w:gridCol w:w="26"/>
        <w:gridCol w:w="1020"/>
        <w:gridCol w:w="1776"/>
        <w:gridCol w:w="1259"/>
        <w:gridCol w:w="1039"/>
        <w:gridCol w:w="1400"/>
        <w:gridCol w:w="1400"/>
        <w:gridCol w:w="1020"/>
      </w:tblGrid>
      <w:tr>
        <w:tblPrEx>
          <w:tblCellMar>
            <w:top w:w="0" w:type="dxa"/>
            <w:left w:w="0" w:type="dxa"/>
            <w:bottom w:w="0" w:type="dxa"/>
            <w:right w:w="0" w:type="dxa"/>
          </w:tblCellMar>
        </w:tblPrEx>
        <w:trPr>
          <w:trHeight w:val="1047" w:hRule="atLeast"/>
        </w:trPr>
        <w:tc>
          <w:tcPr>
            <w:tcW w:w="8940" w:type="dxa"/>
            <w:gridSpan w:val="8"/>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ind w:left="1280" w:leftChars="0" w:hanging="1280" w:hangingChars="400"/>
              <w:jc w:val="both"/>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附件3：乌恰县2024年提纯复壮项目柯尔克孜羊同期发情人工授精工作所需物资预算表</w:t>
            </w:r>
          </w:p>
        </w:tc>
      </w:tr>
      <w:tr>
        <w:tblPrEx>
          <w:shd w:val="clear" w:color="auto" w:fill="auto"/>
          <w:tblCellMar>
            <w:top w:w="0" w:type="dxa"/>
            <w:left w:w="0" w:type="dxa"/>
            <w:bottom w:w="0" w:type="dxa"/>
            <w:right w:w="0" w:type="dxa"/>
          </w:tblCellMar>
        </w:tblPrEx>
        <w:trPr>
          <w:trHeight w:val="344"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891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物资</w:t>
            </w:r>
          </w:p>
        </w:tc>
      </w:tr>
      <w:tr>
        <w:tblPrEx>
          <w:shd w:val="clear" w:color="auto" w:fill="auto"/>
          <w:tblCellMar>
            <w:top w:w="0" w:type="dxa"/>
            <w:left w:w="0" w:type="dxa"/>
            <w:bottom w:w="0" w:type="dxa"/>
            <w:right w:w="0" w:type="dxa"/>
          </w:tblCellMar>
        </w:tblPrEx>
        <w:trPr>
          <w:trHeight w:val="62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产品名称</w:t>
            </w:r>
          </w:p>
        </w:tc>
        <w:tc>
          <w:tcPr>
            <w:tcW w:w="1259"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规格</w:t>
            </w:r>
          </w:p>
        </w:tc>
        <w:tc>
          <w:tcPr>
            <w:tcW w:w="1039"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20" w:firstLineChars="10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数量</w:t>
            </w:r>
          </w:p>
        </w:tc>
        <w:tc>
          <w:tcPr>
            <w:tcW w:w="140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20" w:firstLineChars="10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单价（元）</w:t>
            </w:r>
          </w:p>
        </w:tc>
        <w:tc>
          <w:tcPr>
            <w:tcW w:w="140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20" w:firstLineChars="10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总额（元）</w:t>
            </w:r>
          </w:p>
        </w:tc>
        <w:tc>
          <w:tcPr>
            <w:tcW w:w="102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522"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羊用海绵栓</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1600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19200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注射用血促性素</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（PMSG）</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400" w:leftChars="0" w:hanging="400" w:hangingChars="2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1000iux10z支l/盒</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82</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16400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氯前列稀醇纳</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（PGF2a）</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2mg*10支/盒</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6600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56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注射用促黄体素释放激素A3</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200" w:leftChars="0" w:hanging="200" w:hanging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25ug/支,10支/盒</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4600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维生素ADE</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10mg/支</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10400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葡萄糖粉</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500g/瓶</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柠檬酸钠</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500g/瓶</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氯化钠粉</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500g/瓶</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羊用输精器</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巴</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记号笔</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支</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采血针头</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100支/盒</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12</w:t>
            </w:r>
          </w:p>
        </w:tc>
      </w:tr>
      <w:tr>
        <w:tblPrEx>
          <w:shd w:val="clear" w:color="auto" w:fill="auto"/>
          <w:tblCellMar>
            <w:top w:w="0" w:type="dxa"/>
            <w:left w:w="0" w:type="dxa"/>
            <w:bottom w:w="0" w:type="dxa"/>
            <w:right w:w="0" w:type="dxa"/>
          </w:tblCellMar>
        </w:tblPrEx>
        <w:trPr>
          <w:trHeight w:val="5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一次性口罩</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10个/包</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5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凡士林</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400g/瓶</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脱脂棉</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500g/卷</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37</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w:t>
            </w:r>
          </w:p>
        </w:tc>
        <w:tc>
          <w:tcPr>
            <w:tcW w:w="177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无菌纱布</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100块/包</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新洁尔灭</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500ml/瓶</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5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17</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长效土霉素</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1kg/包</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5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rPr>
            </w:pPr>
            <w:r>
              <w:rPr>
                <w:rFonts w:hint="eastAsia" w:ascii="仿宋" w:hAnsi="仿宋" w:eastAsia="仿宋" w:cs="仿宋"/>
                <w:i w:val="0"/>
                <w:color w:val="000000"/>
                <w:kern w:val="0"/>
                <w:sz w:val="22"/>
                <w:szCs w:val="22"/>
                <w:u w:val="none"/>
                <w:lang w:val="en-US" w:eastAsia="zh-CN" w:bidi="ar"/>
              </w:rPr>
              <w:t>18</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一次性PVC检查手套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100支/盒</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412"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rPr>
            </w:pPr>
            <w:r>
              <w:rPr>
                <w:rFonts w:hint="eastAsia" w:ascii="仿宋" w:hAnsi="仿宋" w:eastAsia="仿宋" w:cs="仿宋"/>
                <w:i w:val="0"/>
                <w:color w:val="000000"/>
                <w:kern w:val="0"/>
                <w:sz w:val="22"/>
                <w:szCs w:val="22"/>
                <w:u w:val="none"/>
                <w:lang w:val="en-US" w:eastAsia="zh-CN" w:bidi="ar"/>
              </w:rPr>
              <w:t>19</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青霉素</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160万/盒</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35</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420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400" w:hRule="atLeast"/>
        </w:trPr>
        <w:tc>
          <w:tcPr>
            <w:tcW w:w="26" w:type="dxa"/>
            <w:tcBorders>
              <w:top w:val="nil"/>
              <w:left w:val="nil"/>
              <w:bottom w:val="nil"/>
              <w:right w:val="nil"/>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合计</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仿宋" w:hAnsi="仿宋" w:eastAsia="仿宋" w:cs="仿宋"/>
                <w:i w:val="0"/>
                <w:color w:val="000000"/>
                <w:sz w:val="22"/>
                <w:szCs w:val="22"/>
                <w:u w:val="none"/>
              </w:rPr>
            </w:pPr>
          </w:p>
        </w:tc>
      </w:tr>
    </w:tbl>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仿宋" w:hAnsi="仿宋" w:eastAsia="仿宋" w:cs="仿宋"/>
          <w:color w:val="auto"/>
          <w:kern w:val="0"/>
          <w:sz w:val="32"/>
          <w:szCs w:val="32"/>
          <w:lang w:val="en-US" w:eastAsia="zh-CN" w:bidi="ar-SA"/>
        </w:rPr>
      </w:pPr>
    </w:p>
    <w:p>
      <w:pPr>
        <w:pStyle w:val="2"/>
        <w:pageBreakBefore w:val="0"/>
        <w:kinsoku/>
        <w:wordWrap/>
        <w:overflowPunct/>
        <w:topLinePunct w:val="0"/>
        <w:bidi w:val="0"/>
        <w:snapToGrid/>
        <w:spacing w:line="560" w:lineRule="exact"/>
        <w:ind w:left="0" w:leftChars="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bidi="ar-SA"/>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p>
      <w:pPr>
        <w:pStyle w:val="2"/>
        <w:rPr>
          <w:rFonts w:hint="eastAsia" w:ascii="Times New Roman" w:hAnsi="Times New Roman" w:eastAsia="方正仿宋_GBK" w:cs="Times New Roman"/>
          <w:i w:val="0"/>
          <w:color w:val="auto"/>
          <w:kern w:val="0"/>
          <w:sz w:val="24"/>
          <w:szCs w:val="24"/>
          <w:u w:val="none"/>
          <w:lang w:val="en-US" w:eastAsia="zh-CN" w:bidi="ar"/>
        </w:rPr>
      </w:pPr>
    </w:p>
    <w:tbl>
      <w:tblPr>
        <w:tblStyle w:val="15"/>
        <w:tblW w:w="9670" w:type="dxa"/>
        <w:tblInd w:w="0" w:type="dxa"/>
        <w:shd w:val="clear" w:color="auto" w:fill="auto"/>
        <w:tblLayout w:type="fixed"/>
        <w:tblCellMar>
          <w:top w:w="0" w:type="dxa"/>
          <w:left w:w="0" w:type="dxa"/>
          <w:bottom w:w="0" w:type="dxa"/>
          <w:right w:w="0" w:type="dxa"/>
        </w:tblCellMar>
      </w:tblPr>
      <w:tblGrid>
        <w:gridCol w:w="838"/>
        <w:gridCol w:w="1750"/>
        <w:gridCol w:w="1096"/>
        <w:gridCol w:w="982"/>
        <w:gridCol w:w="985"/>
        <w:gridCol w:w="1253"/>
        <w:gridCol w:w="2766"/>
      </w:tblGrid>
      <w:tr>
        <w:tblPrEx>
          <w:shd w:val="clear" w:color="auto" w:fill="auto"/>
          <w:tblCellMar>
            <w:top w:w="0" w:type="dxa"/>
            <w:left w:w="0" w:type="dxa"/>
            <w:bottom w:w="0" w:type="dxa"/>
            <w:right w:w="0" w:type="dxa"/>
          </w:tblCellMar>
        </w:tblPrEx>
        <w:trPr>
          <w:trHeight w:val="900" w:hRule="atLeast"/>
        </w:trPr>
        <w:tc>
          <w:tcPr>
            <w:tcW w:w="9670" w:type="dxa"/>
            <w:gridSpan w:val="7"/>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8"/>
                <w:szCs w:val="28"/>
                <w:u w:val="none"/>
                <w:lang w:val="en-US" w:eastAsia="zh-CN" w:bidi="ar"/>
              </w:rPr>
            </w:pPr>
          </w:p>
          <w:p>
            <w:pPr>
              <w:keepNext w:val="0"/>
              <w:keepLines w:val="0"/>
              <w:widowControl/>
              <w:suppressLineNumbers w:val="0"/>
              <w:ind w:left="0" w:leftChars="0" w:firstLine="0" w:firstLineChars="0"/>
              <w:jc w:val="both"/>
              <w:textAlignment w:val="center"/>
              <w:rPr>
                <w:rFonts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附件4：乌恰县2024年提纯复壮项目柯尔克孜羊品种改良所需物资预算表</w:t>
            </w:r>
          </w:p>
        </w:tc>
      </w:tr>
      <w:tr>
        <w:tblPrEx>
          <w:shd w:val="clear" w:color="auto" w:fill="auto"/>
          <w:tblCellMar>
            <w:top w:w="0" w:type="dxa"/>
            <w:left w:w="0" w:type="dxa"/>
            <w:bottom w:w="0" w:type="dxa"/>
            <w:right w:w="0" w:type="dxa"/>
          </w:tblCellMar>
        </w:tblPrEx>
        <w:trPr>
          <w:trHeight w:val="84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序号</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设备名称</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数量</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规格</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单价（元）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合计</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5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一次性防护口罩</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4150</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0.4</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1660</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医用防护口罩，蓝色喷熔无纺布，175mm*95mm，10个/包。</w:t>
            </w:r>
          </w:p>
        </w:tc>
      </w:tr>
      <w:tr>
        <w:tblPrEx>
          <w:shd w:val="clear" w:color="auto" w:fill="auto"/>
          <w:tblCellMar>
            <w:top w:w="0" w:type="dxa"/>
            <w:left w:w="0" w:type="dxa"/>
            <w:bottom w:w="0" w:type="dxa"/>
            <w:right w:w="0" w:type="dxa"/>
          </w:tblCellMar>
        </w:tblPrEx>
        <w:trPr>
          <w:trHeight w:val="4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连体工作服</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110</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件</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9900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涤纶，不起球，不掉色</w:t>
            </w:r>
          </w:p>
        </w:tc>
      </w:tr>
      <w:tr>
        <w:tblPrEx>
          <w:shd w:val="clear" w:color="auto" w:fill="auto"/>
          <w:tblCellMar>
            <w:top w:w="0" w:type="dxa"/>
            <w:left w:w="0" w:type="dxa"/>
            <w:bottom w:w="0" w:type="dxa"/>
            <w:right w:w="0" w:type="dxa"/>
          </w:tblCellMar>
        </w:tblPrEx>
        <w:trPr>
          <w:trHeight w:val="4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75%酒精</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220</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瓶/500g</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7</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1540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方正仿宋_GBK" w:hAnsi="方正仿宋_GBK" w:eastAsia="方正仿宋_GBK" w:cs="方正仿宋_GBK"/>
                <w:i w:val="0"/>
                <w:color w:val="000000"/>
                <w:sz w:val="20"/>
                <w:szCs w:val="20"/>
                <w:u w:val="none"/>
              </w:rPr>
            </w:pPr>
          </w:p>
        </w:tc>
      </w:tr>
      <w:tr>
        <w:tblPrEx>
          <w:shd w:val="clear" w:color="auto" w:fill="auto"/>
          <w:tblCellMar>
            <w:top w:w="0" w:type="dxa"/>
            <w:left w:w="0" w:type="dxa"/>
            <w:bottom w:w="0" w:type="dxa"/>
            <w:right w:w="0" w:type="dxa"/>
          </w:tblCellMar>
        </w:tblPrEx>
        <w:trPr>
          <w:trHeight w:val="5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一次性PVC检查手套</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2400</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0.5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1200</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ind w:firstLine="400" w:firstLineChars="200"/>
              <w:jc w:val="center"/>
              <w:textAlignment w:val="bottom"/>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标准型一次性透明检查手套，无粉光面，PVC材质</w:t>
            </w:r>
          </w:p>
        </w:tc>
      </w:tr>
      <w:tr>
        <w:tblPrEx>
          <w:shd w:val="clear" w:color="auto" w:fill="auto"/>
          <w:tblCellMar>
            <w:top w:w="0" w:type="dxa"/>
            <w:left w:w="0" w:type="dxa"/>
            <w:bottom w:w="0" w:type="dxa"/>
            <w:right w:w="0" w:type="dxa"/>
          </w:tblCellMar>
        </w:tblPrEx>
        <w:trPr>
          <w:trHeight w:val="69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采精采集筒内袋</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220</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2200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方正仿宋_GBK" w:hAnsi="方正仿宋_GBK" w:eastAsia="方正仿宋_GBK" w:cs="方正仿宋_GBK"/>
                <w:i w:val="0"/>
                <w:color w:val="000000"/>
                <w:sz w:val="20"/>
                <w:szCs w:val="20"/>
                <w:u w:val="none"/>
              </w:rPr>
            </w:pPr>
          </w:p>
        </w:tc>
      </w:tr>
      <w:tr>
        <w:tblPrEx>
          <w:shd w:val="clear" w:color="auto" w:fill="auto"/>
          <w:tblCellMar>
            <w:top w:w="0" w:type="dxa"/>
            <w:left w:w="0" w:type="dxa"/>
            <w:bottom w:w="0" w:type="dxa"/>
            <w:right w:w="0" w:type="dxa"/>
          </w:tblCellMar>
        </w:tblPrEx>
        <w:trPr>
          <w:trHeight w:val="4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采精采集筒开关</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110</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550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方正仿宋_GBK" w:hAnsi="方正仿宋_GBK" w:eastAsia="方正仿宋_GBK" w:cs="方正仿宋_GBK"/>
                <w:i w:val="0"/>
                <w:color w:val="000000"/>
                <w:sz w:val="20"/>
                <w:szCs w:val="20"/>
                <w:u w:val="none"/>
              </w:rPr>
            </w:pPr>
          </w:p>
        </w:tc>
      </w:tr>
      <w:tr>
        <w:tblPrEx>
          <w:shd w:val="clear" w:color="auto" w:fill="auto"/>
          <w:tblCellMar>
            <w:top w:w="0" w:type="dxa"/>
            <w:left w:w="0" w:type="dxa"/>
            <w:bottom w:w="0" w:type="dxa"/>
            <w:right w:w="0" w:type="dxa"/>
          </w:tblCellMar>
        </w:tblPrEx>
        <w:trPr>
          <w:trHeight w:val="4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7</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玻棒温度计</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66</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198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长款，玻璃材质</w:t>
            </w:r>
          </w:p>
        </w:tc>
      </w:tr>
      <w:tr>
        <w:tblPrEx>
          <w:shd w:val="clear" w:color="auto" w:fill="auto"/>
          <w:tblCellMar>
            <w:top w:w="0" w:type="dxa"/>
            <w:left w:w="0" w:type="dxa"/>
            <w:bottom w:w="0" w:type="dxa"/>
            <w:right w:w="0" w:type="dxa"/>
          </w:tblCellMar>
        </w:tblPrEx>
        <w:trPr>
          <w:trHeight w:val="4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8</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精液稀释液</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22</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瓶/100ml</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28</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616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ind w:firstLine="400" w:firstLineChars="200"/>
              <w:jc w:val="center"/>
              <w:textAlignment w:val="bottom"/>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【产品规格】 100ML/瓶</w:t>
            </w:r>
          </w:p>
        </w:tc>
      </w:tr>
      <w:tr>
        <w:tblPrEx>
          <w:shd w:val="clear" w:color="auto" w:fill="auto"/>
          <w:tblCellMar>
            <w:top w:w="0" w:type="dxa"/>
            <w:left w:w="0" w:type="dxa"/>
            <w:bottom w:w="0" w:type="dxa"/>
            <w:right w:w="0" w:type="dxa"/>
          </w:tblCellMar>
        </w:tblPrEx>
        <w:trPr>
          <w:trHeight w:val="4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氯化钠粉</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44</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袋</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18</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792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ind w:firstLine="400" w:firstLineChars="200"/>
              <w:jc w:val="center"/>
              <w:textAlignment w:val="bottom"/>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【规格】500g/袋</w:t>
            </w:r>
          </w:p>
        </w:tc>
      </w:tr>
      <w:tr>
        <w:tblPrEx>
          <w:shd w:val="clear" w:color="auto" w:fill="auto"/>
          <w:tblCellMar>
            <w:top w:w="0" w:type="dxa"/>
            <w:left w:w="0" w:type="dxa"/>
            <w:bottom w:w="0" w:type="dxa"/>
            <w:right w:w="0" w:type="dxa"/>
          </w:tblCellMar>
        </w:tblPrEx>
        <w:trPr>
          <w:trHeight w:val="4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10</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碳酸氢钠粉</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44</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袋</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13</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572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ind w:firstLine="400" w:firstLineChars="200"/>
              <w:jc w:val="center"/>
              <w:textAlignment w:val="bottom"/>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【规格】500g/袋</w:t>
            </w:r>
          </w:p>
        </w:tc>
      </w:tr>
      <w:tr>
        <w:tblPrEx>
          <w:shd w:val="clear" w:color="auto" w:fill="auto"/>
          <w:tblCellMar>
            <w:top w:w="0" w:type="dxa"/>
            <w:left w:w="0" w:type="dxa"/>
            <w:bottom w:w="0" w:type="dxa"/>
            <w:right w:w="0" w:type="dxa"/>
          </w:tblCellMar>
        </w:tblPrEx>
        <w:trPr>
          <w:trHeight w:val="4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11</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软尺子</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110</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卷</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110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ind w:firstLine="400" w:firstLineChars="200"/>
              <w:jc w:val="center"/>
              <w:textAlignment w:val="bottom"/>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1.5米/圈</w:t>
            </w:r>
          </w:p>
        </w:tc>
      </w:tr>
      <w:tr>
        <w:tblPrEx>
          <w:shd w:val="clear" w:color="auto" w:fill="auto"/>
          <w:tblCellMar>
            <w:top w:w="0" w:type="dxa"/>
            <w:left w:w="0" w:type="dxa"/>
            <w:bottom w:w="0" w:type="dxa"/>
            <w:right w:w="0" w:type="dxa"/>
          </w:tblCellMar>
        </w:tblPrEx>
        <w:trPr>
          <w:trHeight w:val="4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12</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医用棉</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66</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包</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21</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1386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ind w:firstLine="400" w:firstLineChars="200"/>
              <w:jc w:val="center"/>
              <w:textAlignment w:val="bottom"/>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脱脂棉</w:t>
            </w:r>
          </w:p>
        </w:tc>
      </w:tr>
      <w:tr>
        <w:tblPrEx>
          <w:shd w:val="clear" w:color="auto" w:fill="auto"/>
          <w:tblCellMar>
            <w:top w:w="0" w:type="dxa"/>
            <w:left w:w="0" w:type="dxa"/>
            <w:bottom w:w="0" w:type="dxa"/>
            <w:right w:w="0" w:type="dxa"/>
          </w:tblCellMar>
        </w:tblPrEx>
        <w:trPr>
          <w:trHeight w:val="4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13</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医用纱布</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66</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包</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43</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2838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ind w:firstLine="400" w:firstLineChars="200"/>
              <w:jc w:val="center"/>
              <w:textAlignment w:val="bottom"/>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棉质纱布</w:t>
            </w:r>
          </w:p>
        </w:tc>
      </w:tr>
      <w:tr>
        <w:tblPrEx>
          <w:shd w:val="clear" w:color="auto" w:fill="auto"/>
          <w:tblCellMar>
            <w:top w:w="0" w:type="dxa"/>
            <w:left w:w="0" w:type="dxa"/>
            <w:bottom w:w="0" w:type="dxa"/>
            <w:right w:w="0" w:type="dxa"/>
          </w:tblCellMar>
        </w:tblPrEx>
        <w:trPr>
          <w:trHeight w:val="4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14</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洗洁精</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66</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瓶/1kg</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16</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1056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方正仿宋_GBK" w:hAnsi="方正仿宋_GBK" w:eastAsia="方正仿宋_GBK" w:cs="方正仿宋_GBK"/>
                <w:i w:val="0"/>
                <w:color w:val="000000"/>
                <w:sz w:val="20"/>
                <w:szCs w:val="20"/>
                <w:u w:val="none"/>
              </w:rPr>
            </w:pPr>
          </w:p>
        </w:tc>
      </w:tr>
      <w:tr>
        <w:tblPrEx>
          <w:shd w:val="clear" w:color="auto" w:fill="auto"/>
          <w:tblCellMar>
            <w:top w:w="0" w:type="dxa"/>
            <w:left w:w="0" w:type="dxa"/>
            <w:bottom w:w="0" w:type="dxa"/>
            <w:right w:w="0" w:type="dxa"/>
          </w:tblCellMar>
        </w:tblPrEx>
        <w:trPr>
          <w:trHeight w:val="4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15</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洗衣粉</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66</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袋/1kg</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1320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方正仿宋_GBK" w:hAnsi="方正仿宋_GBK" w:eastAsia="方正仿宋_GBK" w:cs="方正仿宋_GBK"/>
                <w:i w:val="0"/>
                <w:color w:val="000000"/>
                <w:sz w:val="20"/>
                <w:szCs w:val="20"/>
                <w:u w:val="none"/>
              </w:rPr>
            </w:pPr>
          </w:p>
        </w:tc>
      </w:tr>
      <w:tr>
        <w:tblPrEx>
          <w:shd w:val="clear" w:color="auto" w:fill="auto"/>
          <w:tblCellMar>
            <w:top w:w="0" w:type="dxa"/>
            <w:left w:w="0" w:type="dxa"/>
            <w:bottom w:w="0" w:type="dxa"/>
            <w:right w:w="0" w:type="dxa"/>
          </w:tblCellMar>
        </w:tblPrEx>
        <w:trPr>
          <w:trHeight w:val="77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16</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头灯</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44</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880</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ind w:firstLine="400" w:firstLineChars="200"/>
              <w:jc w:val="center"/>
              <w:textAlignment w:val="top"/>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高亮，材质：塑料+铝合金，灯芯：LED灯芯，</w:t>
            </w:r>
          </w:p>
        </w:tc>
      </w:tr>
      <w:tr>
        <w:tblPrEx>
          <w:shd w:val="clear" w:color="auto" w:fill="auto"/>
          <w:tblCellMar>
            <w:top w:w="0" w:type="dxa"/>
            <w:left w:w="0" w:type="dxa"/>
            <w:bottom w:w="0" w:type="dxa"/>
            <w:right w:w="0" w:type="dxa"/>
          </w:tblCellMar>
        </w:tblPrEx>
        <w:trPr>
          <w:trHeight w:val="46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17</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盆子</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66</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28</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1848</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1.3A不锈钢</w:t>
            </w:r>
          </w:p>
        </w:tc>
      </w:tr>
      <w:tr>
        <w:tblPrEx>
          <w:shd w:val="clear" w:color="auto" w:fill="auto"/>
          <w:tblCellMar>
            <w:top w:w="0" w:type="dxa"/>
            <w:left w:w="0" w:type="dxa"/>
            <w:bottom w:w="0" w:type="dxa"/>
            <w:right w:w="0" w:type="dxa"/>
          </w:tblCellMar>
        </w:tblPrEx>
        <w:trPr>
          <w:trHeight w:val="94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18</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漏斗</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44</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220</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360" w:firstLineChars="20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上口径：1.7cm</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下口径：14cm，出水管高度：6cm，</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漏斗总高度：14cm</w:t>
            </w:r>
          </w:p>
        </w:tc>
      </w:tr>
      <w:tr>
        <w:tblPrEx>
          <w:shd w:val="clear" w:color="auto" w:fill="auto"/>
          <w:tblCellMar>
            <w:top w:w="0" w:type="dxa"/>
            <w:left w:w="0" w:type="dxa"/>
            <w:bottom w:w="0" w:type="dxa"/>
            <w:right w:w="0" w:type="dxa"/>
          </w:tblCellMar>
        </w:tblPrEx>
        <w:trPr>
          <w:trHeight w:val="4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19</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暖瓶</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22</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53</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1166</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ind w:firstLine="400" w:firstLineChars="200"/>
              <w:jc w:val="center"/>
              <w:textAlignment w:val="bottom"/>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5磅</w:t>
            </w:r>
          </w:p>
        </w:tc>
      </w:tr>
      <w:tr>
        <w:tblPrEx>
          <w:shd w:val="clear" w:color="auto" w:fill="auto"/>
          <w:tblCellMar>
            <w:top w:w="0" w:type="dxa"/>
            <w:left w:w="0" w:type="dxa"/>
            <w:bottom w:w="0" w:type="dxa"/>
            <w:right w:w="0" w:type="dxa"/>
          </w:tblCellMar>
        </w:tblPrEx>
        <w:trPr>
          <w:trHeight w:val="38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20</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一次性注射器</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2200</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个/5Ml</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0.5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1100</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ind w:firstLine="400" w:firstLineChars="200"/>
              <w:jc w:val="center"/>
              <w:textAlignment w:val="bottom"/>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12#短针头</w:t>
            </w:r>
          </w:p>
        </w:tc>
      </w:tr>
      <w:tr>
        <w:tblPrEx>
          <w:shd w:val="clear" w:color="auto" w:fill="auto"/>
          <w:tblCellMar>
            <w:top w:w="0" w:type="dxa"/>
            <w:left w:w="0" w:type="dxa"/>
            <w:bottom w:w="0" w:type="dxa"/>
            <w:right w:w="0" w:type="dxa"/>
          </w:tblCellMar>
        </w:tblPrEx>
        <w:trPr>
          <w:trHeight w:val="38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eastAsia" w:ascii="方正仿宋_GBK" w:hAnsi="方正仿宋_GBK" w:eastAsia="方正仿宋_GBK" w:cs="方正仿宋_GBK"/>
                <w:i w:val="0"/>
                <w:color w:val="000000"/>
                <w:kern w:val="0"/>
                <w:sz w:val="20"/>
                <w:szCs w:val="20"/>
                <w:u w:val="none"/>
                <w:lang w:val="en-US" w:eastAsia="zh-CN" w:bidi="ar"/>
              </w:rPr>
              <w:t>21</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r>
              <w:rPr>
                <w:rFonts w:hint="eastAsia" w:ascii="方正仿宋_GBK" w:hAnsi="方正仿宋_GBK" w:eastAsia="方正仿宋_GBK" w:cs="方正仿宋_GBK"/>
                <w:i w:val="0"/>
                <w:color w:val="000000"/>
                <w:kern w:val="0"/>
                <w:sz w:val="20"/>
                <w:szCs w:val="20"/>
                <w:u w:val="none"/>
                <w:lang w:val="en-US" w:eastAsia="zh-CN" w:bidi="ar"/>
              </w:rPr>
              <w:t>一次性注射器</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r>
              <w:rPr>
                <w:rFonts w:hint="eastAsia" w:ascii="方正仿宋_GBK" w:hAnsi="方正仿宋_GBK" w:eastAsia="方正仿宋_GBK" w:cs="方正仿宋_GBK"/>
                <w:i w:val="0"/>
                <w:color w:val="000000"/>
                <w:kern w:val="0"/>
                <w:sz w:val="20"/>
                <w:szCs w:val="20"/>
                <w:u w:val="none"/>
                <w:lang w:val="en-US" w:eastAsia="zh-CN" w:bidi="ar"/>
              </w:rPr>
              <w:t>220</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r>
              <w:rPr>
                <w:rFonts w:hint="eastAsia" w:ascii="方正仿宋_GBK" w:hAnsi="方正仿宋_GBK" w:eastAsia="方正仿宋_GBK" w:cs="方正仿宋_GBK"/>
                <w:i w:val="0"/>
                <w:color w:val="000000"/>
                <w:kern w:val="0"/>
                <w:sz w:val="20"/>
                <w:szCs w:val="20"/>
                <w:u w:val="none"/>
                <w:lang w:val="en-US" w:eastAsia="zh-CN" w:bidi="ar"/>
              </w:rPr>
              <w:t>1毫升</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eastAsia" w:ascii="方正仿宋_GBK" w:hAnsi="方正仿宋_GBK" w:eastAsia="方正仿宋_GBK" w:cs="方正仿宋_GBK"/>
                <w:i w:val="0"/>
                <w:color w:val="000000"/>
                <w:kern w:val="0"/>
                <w:sz w:val="20"/>
                <w:szCs w:val="20"/>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eastAsia" w:ascii="方正仿宋_GBK" w:hAnsi="方正仿宋_GBK" w:eastAsia="方正仿宋_GBK" w:cs="方正仿宋_GBK"/>
                <w:i w:val="0"/>
                <w:color w:val="000000"/>
                <w:kern w:val="0"/>
                <w:sz w:val="20"/>
                <w:szCs w:val="20"/>
                <w:u w:val="none"/>
                <w:lang w:val="en-US" w:eastAsia="zh-CN" w:bidi="ar"/>
              </w:rPr>
              <w:t>220</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ind w:firstLine="400" w:firstLineChars="200"/>
              <w:jc w:val="center"/>
              <w:textAlignment w:val="bottom"/>
              <w:rPr>
                <w:rFonts w:hint="eastAsia" w:ascii="方正仿宋_GBK" w:hAnsi="方正仿宋_GBK" w:eastAsia="方正仿宋_GBK" w:cs="方正仿宋_GBK"/>
                <w:i w:val="0"/>
                <w:color w:val="000000"/>
                <w:kern w:val="0"/>
                <w:sz w:val="20"/>
                <w:szCs w:val="20"/>
                <w:u w:val="none"/>
                <w:lang w:val="en-US" w:eastAsia="zh-CN" w:bidi="ar"/>
              </w:rPr>
            </w:pPr>
            <w:r>
              <w:rPr>
                <w:rFonts w:hint="eastAsia" w:ascii="方正仿宋_GBK" w:hAnsi="方正仿宋_GBK" w:eastAsia="方正仿宋_GBK" w:cs="方正仿宋_GBK"/>
                <w:i w:val="0"/>
                <w:color w:val="000000"/>
                <w:kern w:val="0"/>
                <w:sz w:val="20"/>
                <w:szCs w:val="20"/>
                <w:u w:val="none"/>
                <w:lang w:val="en-US" w:eastAsia="zh-CN" w:bidi="ar"/>
              </w:rPr>
              <w:t>一次性，用皮式</w:t>
            </w:r>
          </w:p>
        </w:tc>
      </w:tr>
      <w:tr>
        <w:tblPrEx>
          <w:shd w:val="clear" w:color="auto" w:fill="auto"/>
          <w:tblCellMar>
            <w:top w:w="0" w:type="dxa"/>
            <w:left w:w="0" w:type="dxa"/>
            <w:bottom w:w="0" w:type="dxa"/>
            <w:right w:w="0" w:type="dxa"/>
          </w:tblCellMar>
        </w:tblPrEx>
        <w:trPr>
          <w:trHeight w:val="48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21</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毛巾</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110</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660</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ind w:firstLine="400" w:firstLineChars="200"/>
              <w:jc w:val="center"/>
              <w:textAlignment w:val="bottom"/>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35×75cm</w:t>
            </w:r>
          </w:p>
        </w:tc>
      </w:tr>
      <w:tr>
        <w:tblPrEx>
          <w:tblCellMar>
            <w:top w:w="0" w:type="dxa"/>
            <w:left w:w="0" w:type="dxa"/>
            <w:bottom w:w="0" w:type="dxa"/>
            <w:right w:w="0" w:type="dxa"/>
          </w:tblCellMar>
        </w:tblPrEx>
        <w:trPr>
          <w:trHeight w:val="4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22</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小扫把</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22</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14</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968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23</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大扫把</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22</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660</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ind w:firstLine="400" w:firstLineChars="200"/>
              <w:jc w:val="center"/>
              <w:textAlignment w:val="bottom"/>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高粱</w:t>
            </w:r>
          </w:p>
        </w:tc>
      </w:tr>
      <w:tr>
        <w:tblPrEx>
          <w:shd w:val="clear" w:color="auto" w:fill="auto"/>
          <w:tblCellMar>
            <w:top w:w="0" w:type="dxa"/>
            <w:left w:w="0" w:type="dxa"/>
            <w:bottom w:w="0" w:type="dxa"/>
            <w:right w:w="0" w:type="dxa"/>
          </w:tblCellMar>
        </w:tblPrEx>
        <w:trPr>
          <w:trHeight w:val="76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24</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长条耳标</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16000</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16000</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360" w:firstLineChars="20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材质：TPU 、公标锌合金钉头</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公标：30*23.5mm</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母标：52*18mm</w:t>
            </w:r>
          </w:p>
        </w:tc>
      </w:tr>
      <w:tr>
        <w:tblPrEx>
          <w:tblCellMar>
            <w:top w:w="0" w:type="dxa"/>
            <w:left w:w="0" w:type="dxa"/>
            <w:bottom w:w="0" w:type="dxa"/>
            <w:right w:w="0" w:type="dxa"/>
          </w:tblCellMar>
        </w:tblPrEx>
        <w:trPr>
          <w:trHeight w:val="56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25</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试情公羊腰布</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200个</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600</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ind w:firstLine="400" w:firstLineChars="200"/>
              <w:jc w:val="center"/>
              <w:textAlignment w:val="bottom"/>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材质：TPU 、公标锌合金钉头</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公标：30*23.5mm</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母标：52*18mm</w:t>
            </w:r>
          </w:p>
        </w:tc>
      </w:tr>
      <w:tr>
        <w:tblPrEx>
          <w:tblCellMar>
            <w:top w:w="0" w:type="dxa"/>
            <w:left w:w="0" w:type="dxa"/>
            <w:bottom w:w="0" w:type="dxa"/>
            <w:right w:w="0" w:type="dxa"/>
          </w:tblCellMar>
        </w:tblPrEx>
        <w:trPr>
          <w:trHeight w:val="56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中筒雨鞋</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110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双</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3300</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400" w:firstLineChars="2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40，41,42号,材质：PVC塑胶，中筒，筒高：38cm</w:t>
            </w:r>
          </w:p>
        </w:tc>
      </w:tr>
      <w:tr>
        <w:tblPrEx>
          <w:tblCellMar>
            <w:top w:w="0" w:type="dxa"/>
            <w:left w:w="0" w:type="dxa"/>
            <w:bottom w:w="0" w:type="dxa"/>
            <w:right w:w="0" w:type="dxa"/>
          </w:tblCellMar>
        </w:tblPrEx>
        <w:trPr>
          <w:trHeight w:val="56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27</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新洁尔灭</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110</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left="0" w:leftChars="0" w:firstLine="200" w:firstLineChars="100"/>
              <w:jc w:val="both"/>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瓶/500g</w:t>
            </w: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firstLine="400" w:firstLineChars="20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440</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方正仿宋_GBK" w:hAnsi="方正仿宋_GBK" w:eastAsia="方正仿宋_GBK" w:cs="方正仿宋_GBK"/>
                <w:i w:val="0"/>
                <w:color w:val="000000"/>
                <w:sz w:val="20"/>
                <w:szCs w:val="20"/>
                <w:u w:val="none"/>
              </w:rPr>
            </w:pPr>
          </w:p>
        </w:tc>
      </w:tr>
      <w:tr>
        <w:tblPrEx>
          <w:shd w:val="clear" w:color="auto" w:fill="auto"/>
          <w:tblCellMar>
            <w:top w:w="0" w:type="dxa"/>
            <w:left w:w="0" w:type="dxa"/>
            <w:bottom w:w="0" w:type="dxa"/>
            <w:right w:w="0" w:type="dxa"/>
          </w:tblCellMar>
        </w:tblPrEx>
        <w:trPr>
          <w:trHeight w:val="4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合计</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54000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方正仿宋_GBK" w:hAnsi="方正仿宋_GBK" w:eastAsia="方正仿宋_GBK" w:cs="方正仿宋_GBK"/>
                <w:i w:val="0"/>
                <w:color w:val="000000"/>
                <w:sz w:val="20"/>
                <w:szCs w:val="20"/>
                <w:u w:val="none"/>
              </w:rPr>
            </w:pPr>
          </w:p>
        </w:tc>
      </w:tr>
    </w:tbl>
    <w:p>
      <w:pPr>
        <w:pStyle w:val="2"/>
        <w:rPr>
          <w:rFonts w:hint="eastAsia" w:ascii="Times New Roman" w:hAnsi="Times New Roman" w:eastAsia="方正仿宋_GBK" w:cs="Times New Roman"/>
          <w:i w:val="0"/>
          <w:color w:val="auto"/>
          <w:kern w:val="0"/>
          <w:sz w:val="24"/>
          <w:szCs w:val="24"/>
          <w:u w:val="none"/>
          <w:lang w:val="en-US" w:eastAsia="zh-CN" w:bidi="ar"/>
        </w:rPr>
      </w:pPr>
    </w:p>
    <w:sectPr>
      <w:footerReference r:id="rId7" w:type="default"/>
      <w:pgSz w:w="11906" w:h="16838"/>
      <w:pgMar w:top="1440" w:right="1080" w:bottom="1440" w:left="108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Yb2gj">
    <w:altName w:val="宋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512"/>
        <w:tab w:val="clear" w:pos="4153"/>
        <w:tab w:val="clear" w:pos="8306"/>
      </w:tabs>
      <w:ind w:firstLine="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0"/>
                      <w:ind w:left="0" w:leftChars="0" w:firstLine="0" w:firstLineChars="0"/>
                      <w:rPr>
                        <w:rFonts w:hint="eastAsia" w:eastAsia="宋体"/>
                        <w:lang w:val="en-US"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0"/>
                      <w:ind w:left="0" w:leftChars="0" w:firstLine="0" w:firstLineChars="0"/>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ind w:left="0" w:leftChars="0" w:firstLine="0" w:firstLineChars="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512"/>
        <w:tab w:val="clear" w:pos="4153"/>
        <w:tab w:val="clear" w:pos="8306"/>
      </w:tabs>
      <w:ind w:firstLine="360"/>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ind w:left="0" w:leftChars="0" w:firstLine="0" w:firstLineChars="0"/>
                      <w:rPr>
                        <w:rFonts w:hint="eastAsia" w:eastAsia="宋体"/>
                        <w:lang w:val="en-US" w:eastAsia="zh-CN"/>
                      </w:rPr>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ind w:left="0" w:leftChars="0" w:firstLine="0" w:firstLineChars="0"/>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ind w:left="0" w:leftChars="0" w:firstLine="0" w:firstLineChars="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B0B2E"/>
    <w:multiLevelType w:val="singleLevel"/>
    <w:tmpl w:val="A96B0B2E"/>
    <w:lvl w:ilvl="0" w:tentative="0">
      <w:start w:val="5"/>
      <w:numFmt w:val="decimal"/>
      <w:suff w:val="space"/>
      <w:lvlText w:val="%1."/>
      <w:lvlJc w:val="left"/>
    </w:lvl>
  </w:abstractNum>
  <w:abstractNum w:abstractNumId="1">
    <w:nsid w:val="C9F05861"/>
    <w:multiLevelType w:val="singleLevel"/>
    <w:tmpl w:val="C9F05861"/>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yOTJiZGI4NjEwOWVmOWRlZjYzMWQ3OGFkYzllZmIifQ=="/>
  </w:docVars>
  <w:rsids>
    <w:rsidRoot w:val="72874B7C"/>
    <w:rsid w:val="00016DB3"/>
    <w:rsid w:val="019625F9"/>
    <w:rsid w:val="01AC5ED7"/>
    <w:rsid w:val="026C51E0"/>
    <w:rsid w:val="030E216D"/>
    <w:rsid w:val="036C6631"/>
    <w:rsid w:val="03E355BF"/>
    <w:rsid w:val="047B2EEB"/>
    <w:rsid w:val="048D0AE1"/>
    <w:rsid w:val="0494045B"/>
    <w:rsid w:val="049E6EA9"/>
    <w:rsid w:val="055B008D"/>
    <w:rsid w:val="05B922DB"/>
    <w:rsid w:val="05BB5D6C"/>
    <w:rsid w:val="068F42E2"/>
    <w:rsid w:val="06C51170"/>
    <w:rsid w:val="071A7BB9"/>
    <w:rsid w:val="07BE6840"/>
    <w:rsid w:val="08A24561"/>
    <w:rsid w:val="08BE42E9"/>
    <w:rsid w:val="08FB32BF"/>
    <w:rsid w:val="097D065A"/>
    <w:rsid w:val="0A034E06"/>
    <w:rsid w:val="0A0E1AF1"/>
    <w:rsid w:val="0A607E07"/>
    <w:rsid w:val="0AAA70EF"/>
    <w:rsid w:val="0AD1646F"/>
    <w:rsid w:val="0B270AB6"/>
    <w:rsid w:val="0BB37889"/>
    <w:rsid w:val="0BCC445A"/>
    <w:rsid w:val="0C711E7E"/>
    <w:rsid w:val="0CDD57AB"/>
    <w:rsid w:val="0E5744E7"/>
    <w:rsid w:val="0E5E429D"/>
    <w:rsid w:val="0EE04910"/>
    <w:rsid w:val="101E29A5"/>
    <w:rsid w:val="10522B22"/>
    <w:rsid w:val="106C3055"/>
    <w:rsid w:val="106F21BD"/>
    <w:rsid w:val="10736184"/>
    <w:rsid w:val="112D75E5"/>
    <w:rsid w:val="113515A6"/>
    <w:rsid w:val="11851723"/>
    <w:rsid w:val="120130BF"/>
    <w:rsid w:val="12A53CA0"/>
    <w:rsid w:val="130F769B"/>
    <w:rsid w:val="13510B4D"/>
    <w:rsid w:val="139D2BD9"/>
    <w:rsid w:val="147D4468"/>
    <w:rsid w:val="14C1305D"/>
    <w:rsid w:val="14EB27FB"/>
    <w:rsid w:val="152414CF"/>
    <w:rsid w:val="15CC0DE2"/>
    <w:rsid w:val="15E229BD"/>
    <w:rsid w:val="16306AF8"/>
    <w:rsid w:val="16562F9E"/>
    <w:rsid w:val="18915F85"/>
    <w:rsid w:val="18B824EE"/>
    <w:rsid w:val="192B5E40"/>
    <w:rsid w:val="19505D83"/>
    <w:rsid w:val="195B0ADD"/>
    <w:rsid w:val="1AB92A23"/>
    <w:rsid w:val="1BCC5D42"/>
    <w:rsid w:val="1BFE1ADF"/>
    <w:rsid w:val="1C1339E8"/>
    <w:rsid w:val="1CAA5D9F"/>
    <w:rsid w:val="1D8702C7"/>
    <w:rsid w:val="1DA04B72"/>
    <w:rsid w:val="1E1C14D9"/>
    <w:rsid w:val="1E404928"/>
    <w:rsid w:val="1F36583F"/>
    <w:rsid w:val="1F863136"/>
    <w:rsid w:val="203428DF"/>
    <w:rsid w:val="209115F2"/>
    <w:rsid w:val="20B31805"/>
    <w:rsid w:val="211B29AB"/>
    <w:rsid w:val="21611A6C"/>
    <w:rsid w:val="21A90136"/>
    <w:rsid w:val="21BF2AE4"/>
    <w:rsid w:val="222848FF"/>
    <w:rsid w:val="22B63BC8"/>
    <w:rsid w:val="23212AA4"/>
    <w:rsid w:val="245B0932"/>
    <w:rsid w:val="25381990"/>
    <w:rsid w:val="256031E6"/>
    <w:rsid w:val="26A845D0"/>
    <w:rsid w:val="26F11E1C"/>
    <w:rsid w:val="27A149A2"/>
    <w:rsid w:val="281D226B"/>
    <w:rsid w:val="291370B6"/>
    <w:rsid w:val="292301F4"/>
    <w:rsid w:val="295E2CA1"/>
    <w:rsid w:val="2A297D66"/>
    <w:rsid w:val="2A6D6961"/>
    <w:rsid w:val="2A8628D4"/>
    <w:rsid w:val="2A991D3F"/>
    <w:rsid w:val="2AB16AD4"/>
    <w:rsid w:val="2B25431C"/>
    <w:rsid w:val="2C231744"/>
    <w:rsid w:val="2C8E2E94"/>
    <w:rsid w:val="2CA7013B"/>
    <w:rsid w:val="2DB311BE"/>
    <w:rsid w:val="2E651CD8"/>
    <w:rsid w:val="2EDE0C47"/>
    <w:rsid w:val="2EF5253B"/>
    <w:rsid w:val="2FBE6B56"/>
    <w:rsid w:val="302938F2"/>
    <w:rsid w:val="30942740"/>
    <w:rsid w:val="30F868A8"/>
    <w:rsid w:val="314921FE"/>
    <w:rsid w:val="32735E0B"/>
    <w:rsid w:val="32A57C35"/>
    <w:rsid w:val="32D00DF1"/>
    <w:rsid w:val="32D44FC8"/>
    <w:rsid w:val="32FF021B"/>
    <w:rsid w:val="33154B69"/>
    <w:rsid w:val="33C94F9F"/>
    <w:rsid w:val="33E1371E"/>
    <w:rsid w:val="33E82123"/>
    <w:rsid w:val="34BE08F5"/>
    <w:rsid w:val="34C5426D"/>
    <w:rsid w:val="35A631A6"/>
    <w:rsid w:val="368E4188"/>
    <w:rsid w:val="369A3DA6"/>
    <w:rsid w:val="36D05D92"/>
    <w:rsid w:val="36DE0E84"/>
    <w:rsid w:val="36F12781"/>
    <w:rsid w:val="37103790"/>
    <w:rsid w:val="37EB33EB"/>
    <w:rsid w:val="38DB4468"/>
    <w:rsid w:val="39254C85"/>
    <w:rsid w:val="393258FF"/>
    <w:rsid w:val="3A575C96"/>
    <w:rsid w:val="3ADB018C"/>
    <w:rsid w:val="3B827081"/>
    <w:rsid w:val="3BB73EDD"/>
    <w:rsid w:val="3BBB3DD0"/>
    <w:rsid w:val="3C647020"/>
    <w:rsid w:val="3DA80E03"/>
    <w:rsid w:val="3DDB79AA"/>
    <w:rsid w:val="3E077C11"/>
    <w:rsid w:val="3E8B079F"/>
    <w:rsid w:val="3FD80198"/>
    <w:rsid w:val="41393573"/>
    <w:rsid w:val="42BD47ED"/>
    <w:rsid w:val="42D83911"/>
    <w:rsid w:val="43D92FFF"/>
    <w:rsid w:val="454F05D8"/>
    <w:rsid w:val="455900A0"/>
    <w:rsid w:val="46477E82"/>
    <w:rsid w:val="46543727"/>
    <w:rsid w:val="46617488"/>
    <w:rsid w:val="48C76274"/>
    <w:rsid w:val="492B4B53"/>
    <w:rsid w:val="49342C3F"/>
    <w:rsid w:val="498210B6"/>
    <w:rsid w:val="49F347E5"/>
    <w:rsid w:val="4A5D723E"/>
    <w:rsid w:val="4AB6174A"/>
    <w:rsid w:val="4B3F4282"/>
    <w:rsid w:val="4BA75B59"/>
    <w:rsid w:val="4C2E6407"/>
    <w:rsid w:val="4D786A60"/>
    <w:rsid w:val="4E0349F3"/>
    <w:rsid w:val="4E800FEB"/>
    <w:rsid w:val="4EC41E22"/>
    <w:rsid w:val="50DA7C8A"/>
    <w:rsid w:val="50DF1661"/>
    <w:rsid w:val="50F923D0"/>
    <w:rsid w:val="5120642F"/>
    <w:rsid w:val="519479C3"/>
    <w:rsid w:val="51EA3C5F"/>
    <w:rsid w:val="52365058"/>
    <w:rsid w:val="52A013F3"/>
    <w:rsid w:val="52D83907"/>
    <w:rsid w:val="53626848"/>
    <w:rsid w:val="53793FF4"/>
    <w:rsid w:val="543957EE"/>
    <w:rsid w:val="54916CE0"/>
    <w:rsid w:val="564F7E7F"/>
    <w:rsid w:val="56B21951"/>
    <w:rsid w:val="56B80E55"/>
    <w:rsid w:val="56F552F9"/>
    <w:rsid w:val="57872717"/>
    <w:rsid w:val="590205FC"/>
    <w:rsid w:val="59137E04"/>
    <w:rsid w:val="596D6C63"/>
    <w:rsid w:val="59EE43A7"/>
    <w:rsid w:val="5A0937D7"/>
    <w:rsid w:val="5A2B4651"/>
    <w:rsid w:val="5AE04659"/>
    <w:rsid w:val="5AF46E57"/>
    <w:rsid w:val="5AFC0AC0"/>
    <w:rsid w:val="5B73130A"/>
    <w:rsid w:val="5BA971A5"/>
    <w:rsid w:val="5BB33267"/>
    <w:rsid w:val="5C404AF0"/>
    <w:rsid w:val="5D1E3F81"/>
    <w:rsid w:val="5D2F051B"/>
    <w:rsid w:val="5DB170C6"/>
    <w:rsid w:val="5EBD3E9B"/>
    <w:rsid w:val="5ED0410F"/>
    <w:rsid w:val="5EF808DC"/>
    <w:rsid w:val="5F01417D"/>
    <w:rsid w:val="5F281050"/>
    <w:rsid w:val="5FBD6579"/>
    <w:rsid w:val="60D56DDE"/>
    <w:rsid w:val="60D57F01"/>
    <w:rsid w:val="624D4D1D"/>
    <w:rsid w:val="628E5EF4"/>
    <w:rsid w:val="628F2528"/>
    <w:rsid w:val="62927009"/>
    <w:rsid w:val="629A451D"/>
    <w:rsid w:val="62C1594C"/>
    <w:rsid w:val="630560D8"/>
    <w:rsid w:val="6374009D"/>
    <w:rsid w:val="64160040"/>
    <w:rsid w:val="652D2FB1"/>
    <w:rsid w:val="666074F7"/>
    <w:rsid w:val="66A632E9"/>
    <w:rsid w:val="66ED0DC8"/>
    <w:rsid w:val="68B365BC"/>
    <w:rsid w:val="68C02796"/>
    <w:rsid w:val="68C1121D"/>
    <w:rsid w:val="68D624A6"/>
    <w:rsid w:val="6945490E"/>
    <w:rsid w:val="69537A89"/>
    <w:rsid w:val="69DC0D8E"/>
    <w:rsid w:val="69DC4C92"/>
    <w:rsid w:val="6A597ABC"/>
    <w:rsid w:val="6A710DB2"/>
    <w:rsid w:val="6C89255C"/>
    <w:rsid w:val="6CDC0D73"/>
    <w:rsid w:val="6DA533AF"/>
    <w:rsid w:val="6E0B650D"/>
    <w:rsid w:val="6E827C0D"/>
    <w:rsid w:val="6EA84D46"/>
    <w:rsid w:val="6F8166E3"/>
    <w:rsid w:val="6F8E1F7F"/>
    <w:rsid w:val="705C0AC9"/>
    <w:rsid w:val="705E6D21"/>
    <w:rsid w:val="705F7709"/>
    <w:rsid w:val="70CE7CB3"/>
    <w:rsid w:val="70DF4B92"/>
    <w:rsid w:val="70ED5C14"/>
    <w:rsid w:val="7105041A"/>
    <w:rsid w:val="718E51BF"/>
    <w:rsid w:val="71F4454D"/>
    <w:rsid w:val="72215B12"/>
    <w:rsid w:val="72314167"/>
    <w:rsid w:val="7250775A"/>
    <w:rsid w:val="72874B7C"/>
    <w:rsid w:val="729D7BFF"/>
    <w:rsid w:val="7325329E"/>
    <w:rsid w:val="735F7E0B"/>
    <w:rsid w:val="738805DB"/>
    <w:rsid w:val="738E1BDA"/>
    <w:rsid w:val="73E93293"/>
    <w:rsid w:val="74A823A1"/>
    <w:rsid w:val="75301682"/>
    <w:rsid w:val="761C356F"/>
    <w:rsid w:val="762D15F0"/>
    <w:rsid w:val="76385831"/>
    <w:rsid w:val="76CA023A"/>
    <w:rsid w:val="76D05F52"/>
    <w:rsid w:val="76E00B9D"/>
    <w:rsid w:val="76E61700"/>
    <w:rsid w:val="7989641D"/>
    <w:rsid w:val="7A3038C6"/>
    <w:rsid w:val="7AFB46CA"/>
    <w:rsid w:val="7C14600B"/>
    <w:rsid w:val="7C367077"/>
    <w:rsid w:val="7C6C6B80"/>
    <w:rsid w:val="7C82088A"/>
    <w:rsid w:val="7CE11486"/>
    <w:rsid w:val="7D052ED9"/>
    <w:rsid w:val="7D295B94"/>
    <w:rsid w:val="7D32774E"/>
    <w:rsid w:val="7D747D0E"/>
    <w:rsid w:val="7D78415B"/>
    <w:rsid w:val="7DAA5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autoSpaceDE w:val="0"/>
      <w:autoSpaceDN w:val="0"/>
      <w:spacing w:line="360" w:lineRule="auto"/>
      <w:ind w:firstLine="560" w:firstLineChars="200"/>
    </w:pPr>
    <w:rPr>
      <w:rFonts w:ascii="宋体" w:hAnsi="宋体" w:eastAsia="宋体" w:cs="Times New Roman"/>
      <w:sz w:val="28"/>
      <w:lang w:val="en-US" w:eastAsia="zh-CN" w:bidi="ar-SA"/>
    </w:rPr>
  </w:style>
  <w:style w:type="paragraph" w:styleId="3">
    <w:name w:val="heading 1"/>
    <w:basedOn w:val="1"/>
    <w:next w:val="1"/>
    <w:link w:val="19"/>
    <w:qFormat/>
    <w:uiPriority w:val="0"/>
    <w:pPr>
      <w:keepNext/>
      <w:keepLines/>
      <w:autoSpaceDE/>
      <w:autoSpaceDN/>
      <w:spacing w:before="340" w:after="330" w:line="480" w:lineRule="auto"/>
      <w:jc w:val="center"/>
      <w:outlineLvl w:val="0"/>
    </w:pPr>
    <w:rPr>
      <w:rFonts w:ascii="Times New Roman" w:hAnsi="Times New Roman"/>
      <w:b/>
      <w:kern w:val="44"/>
      <w:sz w:val="32"/>
      <w:szCs w:val="21"/>
    </w:rPr>
  </w:style>
  <w:style w:type="paragraph" w:styleId="4">
    <w:name w:val="heading 2"/>
    <w:basedOn w:val="1"/>
    <w:next w:val="1"/>
    <w:qFormat/>
    <w:uiPriority w:val="0"/>
    <w:pPr>
      <w:keepNext/>
      <w:keepLines/>
      <w:spacing w:before="260" w:after="260" w:line="360" w:lineRule="auto"/>
      <w:outlineLvl w:val="1"/>
    </w:pPr>
    <w:rPr>
      <w:rFonts w:ascii="Arial" w:hAnsi="Arial"/>
      <w:b/>
      <w:bCs/>
      <w:sz w:val="30"/>
      <w:szCs w:val="32"/>
    </w:rPr>
  </w:style>
  <w:style w:type="paragraph" w:styleId="5">
    <w:name w:val="heading 3"/>
    <w:basedOn w:val="1"/>
    <w:next w:val="1"/>
    <w:qFormat/>
    <w:uiPriority w:val="99"/>
    <w:pPr>
      <w:keepNext/>
      <w:keepLines/>
      <w:spacing w:before="260" w:beforeLines="0" w:beforeAutospacing="0" w:after="260" w:afterLines="0" w:afterAutospacing="0" w:line="360" w:lineRule="auto"/>
      <w:outlineLvl w:val="2"/>
    </w:pPr>
    <w:rPr>
      <w:rFonts w:eastAsia="宋体"/>
      <w:b/>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 w:type="paragraph" w:styleId="6">
    <w:name w:val="Normal Indent"/>
    <w:basedOn w:val="1"/>
    <w:qFormat/>
    <w:uiPriority w:val="0"/>
    <w:pPr>
      <w:ind w:firstLine="420"/>
    </w:pPr>
    <w:rPr>
      <w:szCs w:val="20"/>
    </w:rPr>
  </w:style>
  <w:style w:type="paragraph" w:styleId="7">
    <w:name w:val="toc 3"/>
    <w:basedOn w:val="1"/>
    <w:next w:val="1"/>
    <w:unhideWhenUsed/>
    <w:qFormat/>
    <w:uiPriority w:val="99"/>
    <w:pPr>
      <w:ind w:left="840" w:leftChars="400"/>
    </w:pPr>
  </w:style>
  <w:style w:type="paragraph" w:styleId="8">
    <w:name w:val="Plain Text"/>
    <w:basedOn w:val="1"/>
    <w:unhideWhenUsed/>
    <w:qFormat/>
    <w:uiPriority w:val="99"/>
    <w:pPr>
      <w:ind w:firstLine="0" w:firstLineChars="0"/>
      <w:jc w:val="center"/>
    </w:pPr>
    <w:rPr>
      <w:rFonts w:ascii="Courier New" w:hAnsi="Courier New" w:eastAsia="宋体"/>
      <w:sz w:val="24"/>
    </w:rPr>
  </w:style>
  <w:style w:type="paragraph" w:styleId="9">
    <w:name w:val="Balloon Text"/>
    <w:basedOn w:val="1"/>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0">
    <w:name w:val="footer"/>
    <w:basedOn w:val="1"/>
    <w:unhideWhenUsed/>
    <w:qFormat/>
    <w:uiPriority w:val="99"/>
    <w:pPr>
      <w:tabs>
        <w:tab w:val="center" w:pos="4153"/>
        <w:tab w:val="right" w:pos="8306"/>
      </w:tabs>
      <w:snapToGrid w:val="0"/>
      <w:jc w:val="left"/>
    </w:pPr>
    <w:rPr>
      <w:sz w:val="18"/>
    </w:rPr>
  </w:style>
  <w:style w:type="paragraph" w:styleId="11">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toc 1"/>
    <w:basedOn w:val="1"/>
    <w:next w:val="1"/>
    <w:semiHidden/>
    <w:qFormat/>
    <w:uiPriority w:val="0"/>
  </w:style>
  <w:style w:type="paragraph" w:styleId="13">
    <w:name w:val="toc 2"/>
    <w:basedOn w:val="1"/>
    <w:next w:val="1"/>
    <w:semiHidden/>
    <w:qFormat/>
    <w:uiPriority w:val="0"/>
    <w:pPr>
      <w:ind w:left="420" w:leftChars="200"/>
    </w:p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character" w:customStyle="1" w:styleId="19">
    <w:name w:val="标题 1 Char"/>
    <w:basedOn w:val="17"/>
    <w:link w:val="3"/>
    <w:qFormat/>
    <w:uiPriority w:val="0"/>
    <w:rPr>
      <w:rFonts w:ascii="Times New Roman" w:hAnsi="Times New Roman"/>
      <w:b/>
      <w:kern w:val="44"/>
      <w:sz w:val="32"/>
      <w:szCs w:val="21"/>
    </w:rPr>
  </w:style>
  <w:style w:type="paragraph" w:customStyle="1" w:styleId="20">
    <w:name w:val="列表段落1"/>
    <w:basedOn w:val="1"/>
    <w:qFormat/>
    <w:uiPriority w:val="34"/>
    <w:pPr>
      <w:ind w:firstLine="420" w:firstLineChars="200"/>
    </w:pPr>
  </w:style>
  <w:style w:type="character" w:customStyle="1" w:styleId="21">
    <w:name w:val="font31"/>
    <w:basedOn w:val="17"/>
    <w:qFormat/>
    <w:uiPriority w:val="0"/>
    <w:rPr>
      <w:rFonts w:hint="eastAsia" w:ascii="方正仿宋_GBK" w:hAnsi="方正仿宋_GBK" w:eastAsia="方正仿宋_GBK" w:cs="方正仿宋_GBK"/>
      <w:color w:val="FF0000"/>
      <w:sz w:val="24"/>
      <w:szCs w:val="24"/>
      <w:u w:val="none"/>
    </w:rPr>
  </w:style>
  <w:style w:type="character" w:customStyle="1" w:styleId="22">
    <w:name w:val="font21"/>
    <w:basedOn w:val="17"/>
    <w:qFormat/>
    <w:uiPriority w:val="0"/>
    <w:rPr>
      <w:rFonts w:hint="eastAsia" w:ascii="方正仿宋_GBK" w:hAnsi="方正仿宋_GBK" w:eastAsia="方正仿宋_GBK" w:cs="方正仿宋_GBK"/>
      <w:color w:val="FF0000"/>
      <w:sz w:val="24"/>
      <w:szCs w:val="24"/>
      <w:u w:val="none"/>
    </w:rPr>
  </w:style>
  <w:style w:type="character" w:customStyle="1" w:styleId="23">
    <w:name w:val="font11"/>
    <w:basedOn w:val="17"/>
    <w:qFormat/>
    <w:uiPriority w:val="0"/>
    <w:rPr>
      <w:rFonts w:hint="default" w:ascii="Times New Roman" w:hAnsi="Times New Roman" w:cs="Times New Roman"/>
      <w:color w:val="000000"/>
      <w:sz w:val="24"/>
      <w:szCs w:val="24"/>
      <w:u w:val="none"/>
    </w:rPr>
  </w:style>
  <w:style w:type="character" w:customStyle="1" w:styleId="24">
    <w:name w:val="font51"/>
    <w:basedOn w:val="17"/>
    <w:qFormat/>
    <w:uiPriority w:val="0"/>
    <w:rPr>
      <w:rFonts w:ascii="Tahoma" w:hAnsi="Tahoma" w:eastAsia="Tahoma" w:cs="Tahoma"/>
      <w:color w:val="000000"/>
      <w:sz w:val="40"/>
      <w:szCs w:val="40"/>
      <w:u w:val="none"/>
    </w:rPr>
  </w:style>
  <w:style w:type="character" w:customStyle="1" w:styleId="25">
    <w:name w:val="font61"/>
    <w:basedOn w:val="17"/>
    <w:qFormat/>
    <w:uiPriority w:val="0"/>
    <w:rPr>
      <w:rFonts w:hint="eastAsia" w:ascii="宋体" w:hAnsi="宋体" w:eastAsia="宋体" w:cs="宋体"/>
      <w:color w:val="000000"/>
      <w:sz w:val="40"/>
      <w:szCs w:val="40"/>
      <w:u w:val="none"/>
    </w:rPr>
  </w:style>
  <w:style w:type="character" w:customStyle="1" w:styleId="26">
    <w:name w:val="font01"/>
    <w:basedOn w:val="17"/>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2020-06-06T11:17:00Z</dcterms:created>
  <dc:creator>豆小八</dc:creator>
  <cp:lastModifiedBy>Administrator</cp:lastModifiedBy>
  <cp:lastPrinted>2024-03-28T03:05:00Z</cp:lastPrinted>
  <dcterms:modified xsi:type="dcterms:W3CDTF">2024-04-24T02:52:43Z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3A0F97A6FB8D4E2C82D6CB434EB6030B</vt:lpwstr>
  </property>
</Properties>
</file>